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E5662">
      <w:pPr>
        <w:rPr>
          <w:rFonts w:cs="宋体" w:asciiTheme="minorEastAsia" w:hAnsiTheme="minorEastAsia" w:eastAsiaTheme="minorEastAsia"/>
          <w:b/>
          <w:sz w:val="36"/>
          <w:szCs w:val="36"/>
          <w:highlight w:val="none"/>
        </w:rPr>
      </w:pPr>
    </w:p>
    <w:p w14:paraId="3C46AA7A">
      <w:pPr>
        <w:pStyle w:val="18"/>
        <w:ind w:left="0" w:leftChars="0" w:firstLine="0" w:firstLineChars="0"/>
        <w:jc w:val="center"/>
        <w:rPr>
          <w:rFonts w:hint="eastAsia" w:asciiTheme="minorEastAsia" w:hAnsiTheme="minorEastAsia" w:eastAsiaTheme="minorEastAsia"/>
          <w:b/>
          <w:bCs/>
          <w:sz w:val="30"/>
          <w:szCs w:val="30"/>
          <w:highlight w:val="none"/>
          <w:lang w:val="en-US" w:eastAsia="zh-CN"/>
        </w:rPr>
      </w:pPr>
      <w:r>
        <w:rPr>
          <w:rFonts w:hint="eastAsia" w:asciiTheme="minorEastAsia" w:hAnsiTheme="minorEastAsia" w:eastAsiaTheme="minorEastAsia"/>
          <w:b/>
          <w:bCs/>
          <w:sz w:val="30"/>
          <w:szCs w:val="30"/>
          <w:highlight w:val="none"/>
          <w:lang w:val="en-US" w:eastAsia="zh-CN"/>
        </w:rPr>
        <w:t>连申线南通段航道提升工程</w:t>
      </w:r>
    </w:p>
    <w:p w14:paraId="05679ACF">
      <w:pPr>
        <w:pStyle w:val="18"/>
        <w:ind w:left="0" w:leftChars="0" w:firstLine="0" w:firstLineChars="0"/>
        <w:jc w:val="center"/>
        <w:rPr>
          <w:rFonts w:asciiTheme="minorEastAsia" w:hAnsiTheme="minorEastAsia" w:eastAsiaTheme="minorEastAsia"/>
          <w:highlight w:val="none"/>
        </w:rPr>
      </w:pPr>
      <w:r>
        <w:rPr>
          <w:rFonts w:hint="eastAsia" w:asciiTheme="minorEastAsia" w:hAnsiTheme="minorEastAsia" w:eastAsiaTheme="minorEastAsia"/>
          <w:b/>
          <w:bCs/>
          <w:sz w:val="30"/>
          <w:szCs w:val="30"/>
          <w:highlight w:val="none"/>
          <w:lang w:val="en-US" w:eastAsia="zh-CN"/>
        </w:rPr>
        <w:t>新长铁路如海河中桥改扩建工程可行性研究第三方咨询项目</w:t>
      </w:r>
    </w:p>
    <w:p w14:paraId="78A3D05D">
      <w:pPr>
        <w:pStyle w:val="18"/>
        <w:rPr>
          <w:rFonts w:asciiTheme="minorEastAsia" w:hAnsiTheme="minorEastAsia" w:eastAsiaTheme="minorEastAsia"/>
          <w:highlight w:val="none"/>
        </w:rPr>
      </w:pPr>
    </w:p>
    <w:p w14:paraId="714FADF3">
      <w:pPr>
        <w:tabs>
          <w:tab w:val="left" w:pos="6300"/>
        </w:tabs>
        <w:snapToGrid w:val="0"/>
        <w:spacing w:line="300" w:lineRule="auto"/>
        <w:jc w:val="center"/>
        <w:rPr>
          <w:rFonts w:hint="eastAsia" w:cs="宋体" w:asciiTheme="minorEastAsia" w:hAnsiTheme="minorEastAsia" w:eastAsiaTheme="minorEastAsia"/>
          <w:b/>
          <w:w w:val="80"/>
          <w:sz w:val="96"/>
          <w:szCs w:val="96"/>
          <w:highlight w:val="none"/>
        </w:rPr>
      </w:pPr>
    </w:p>
    <w:p w14:paraId="2F2C91A7">
      <w:pPr>
        <w:tabs>
          <w:tab w:val="left" w:pos="6300"/>
        </w:tabs>
        <w:snapToGrid w:val="0"/>
        <w:spacing w:line="300" w:lineRule="auto"/>
        <w:jc w:val="center"/>
        <w:rPr>
          <w:rFonts w:hint="eastAsia" w:cs="宋体" w:asciiTheme="minorEastAsia" w:hAnsiTheme="minorEastAsia" w:eastAsiaTheme="minorEastAsia"/>
          <w:b/>
          <w:w w:val="80"/>
          <w:sz w:val="96"/>
          <w:szCs w:val="96"/>
          <w:highlight w:val="none"/>
        </w:rPr>
      </w:pPr>
    </w:p>
    <w:p w14:paraId="20272D3D">
      <w:pPr>
        <w:tabs>
          <w:tab w:val="left" w:pos="6300"/>
        </w:tabs>
        <w:snapToGrid w:val="0"/>
        <w:spacing w:line="300" w:lineRule="auto"/>
        <w:jc w:val="center"/>
        <w:rPr>
          <w:rFonts w:cs="宋体" w:asciiTheme="minorEastAsia" w:hAnsiTheme="minorEastAsia" w:eastAsiaTheme="minorEastAsia"/>
          <w:b/>
          <w:w w:val="80"/>
          <w:sz w:val="96"/>
          <w:szCs w:val="96"/>
          <w:highlight w:val="none"/>
        </w:rPr>
      </w:pPr>
      <w:r>
        <w:rPr>
          <w:rFonts w:hint="eastAsia" w:cs="宋体" w:asciiTheme="minorEastAsia" w:hAnsiTheme="minorEastAsia" w:eastAsiaTheme="minorEastAsia"/>
          <w:b/>
          <w:w w:val="80"/>
          <w:sz w:val="96"/>
          <w:szCs w:val="96"/>
          <w:highlight w:val="none"/>
        </w:rPr>
        <w:t>竞争性磋商文件</w:t>
      </w:r>
    </w:p>
    <w:p w14:paraId="573922CE">
      <w:pPr>
        <w:tabs>
          <w:tab w:val="left" w:pos="6300"/>
        </w:tabs>
        <w:snapToGrid w:val="0"/>
        <w:spacing w:line="300" w:lineRule="auto"/>
        <w:jc w:val="center"/>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b/>
          <w:snapToGrid w:val="0"/>
          <w:w w:val="80"/>
          <w:kern w:val="0"/>
          <w:sz w:val="32"/>
          <w:szCs w:val="32"/>
          <w:highlight w:val="none"/>
        </w:rPr>
        <w:t>项目编号：</w:t>
      </w:r>
      <w:r>
        <w:rPr>
          <w:rFonts w:hint="eastAsia" w:cs="宋体" w:asciiTheme="minorEastAsia" w:hAnsiTheme="minorEastAsia" w:eastAsiaTheme="minorEastAsia"/>
          <w:b/>
          <w:snapToGrid w:val="0"/>
          <w:w w:val="80"/>
          <w:kern w:val="0"/>
          <w:sz w:val="32"/>
          <w:szCs w:val="32"/>
          <w:highlight w:val="none"/>
          <w:lang w:eastAsia="zh-CN"/>
        </w:rPr>
        <w:t>LSXHDTS-TLQ-KYZX</w:t>
      </w:r>
    </w:p>
    <w:p w14:paraId="469F491D">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384439F2">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7A501587">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00E75ED2">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209A0092">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5D8CE9CF">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710FB0FF">
      <w:pPr>
        <w:autoSpaceDE w:val="0"/>
        <w:autoSpaceDN w:val="0"/>
        <w:adjustRightInd w:val="0"/>
        <w:jc w:val="center"/>
        <w:rPr>
          <w:rFonts w:cs="宋体" w:asciiTheme="minorEastAsia" w:hAnsiTheme="minorEastAsia" w:eastAsiaTheme="minorEastAsia"/>
          <w:szCs w:val="21"/>
          <w:highlight w:val="none"/>
        </w:rPr>
      </w:pPr>
    </w:p>
    <w:p w14:paraId="69A032CB">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5E953F7A">
      <w:pPr>
        <w:autoSpaceDE w:val="0"/>
        <w:autoSpaceDN w:val="0"/>
        <w:adjustRightInd w:val="0"/>
        <w:spacing w:line="360" w:lineRule="auto"/>
        <w:ind w:firstLine="420"/>
        <w:jc w:val="center"/>
        <w:rPr>
          <w:rFonts w:cs="宋体" w:asciiTheme="minorEastAsia" w:hAnsiTheme="minorEastAsia" w:eastAsiaTheme="minorEastAsia"/>
          <w:szCs w:val="21"/>
          <w:highlight w:val="none"/>
        </w:rPr>
      </w:pPr>
    </w:p>
    <w:p w14:paraId="2C9B9933">
      <w:pPr>
        <w:autoSpaceDE w:val="0"/>
        <w:autoSpaceDN w:val="0"/>
        <w:adjustRightInd w:val="0"/>
        <w:spacing w:line="360" w:lineRule="auto"/>
        <w:rPr>
          <w:rFonts w:cs="宋体" w:asciiTheme="minorEastAsia" w:hAnsiTheme="minorEastAsia" w:eastAsiaTheme="minorEastAsia"/>
          <w:szCs w:val="21"/>
          <w:highlight w:val="none"/>
        </w:rPr>
      </w:pPr>
    </w:p>
    <w:p w14:paraId="2D649553">
      <w:pPr>
        <w:adjustRightInd w:val="0"/>
        <w:snapToGrid w:val="0"/>
        <w:spacing w:line="360" w:lineRule="auto"/>
        <w:jc w:val="center"/>
        <w:rPr>
          <w:rFonts w:hint="eastAsia" w:cs="宋体" w:asciiTheme="minorEastAsia" w:hAnsiTheme="minorEastAsia" w:eastAsiaTheme="minorEastAsia"/>
          <w:b/>
          <w:sz w:val="30"/>
          <w:szCs w:val="30"/>
          <w:highlight w:val="none"/>
          <w:lang w:eastAsia="zh-CN"/>
        </w:rPr>
      </w:pPr>
      <w:r>
        <w:rPr>
          <w:rFonts w:hint="eastAsia" w:cs="宋体" w:asciiTheme="minorEastAsia" w:hAnsiTheme="minorEastAsia" w:eastAsiaTheme="minorEastAsia"/>
          <w:b/>
          <w:sz w:val="30"/>
          <w:szCs w:val="30"/>
          <w:highlight w:val="none"/>
        </w:rPr>
        <w:t>采购人：</w:t>
      </w:r>
      <w:r>
        <w:rPr>
          <w:rFonts w:hint="eastAsia" w:cs="宋体" w:asciiTheme="minorEastAsia" w:hAnsiTheme="minorEastAsia" w:eastAsiaTheme="minorEastAsia"/>
          <w:b/>
          <w:sz w:val="30"/>
          <w:szCs w:val="30"/>
          <w:highlight w:val="none"/>
          <w:lang w:eastAsia="zh-CN"/>
        </w:rPr>
        <w:t>南通市港航事业发展中心</w:t>
      </w:r>
    </w:p>
    <w:p w14:paraId="2E6B7E90">
      <w:pPr>
        <w:adjustRightInd w:val="0"/>
        <w:snapToGrid w:val="0"/>
        <w:spacing w:line="360" w:lineRule="auto"/>
        <w:jc w:val="center"/>
        <w:rPr>
          <w:rFonts w:hint="eastAsia" w:cs="宋体" w:asciiTheme="minorEastAsia" w:hAnsiTheme="minorEastAsia" w:eastAsiaTheme="minorEastAsia"/>
          <w:b/>
          <w:sz w:val="30"/>
          <w:szCs w:val="30"/>
          <w:highlight w:val="none"/>
          <w:lang w:eastAsia="zh-CN"/>
        </w:rPr>
      </w:pPr>
      <w:r>
        <w:rPr>
          <w:rFonts w:hint="eastAsia" w:cs="宋体" w:asciiTheme="minorEastAsia" w:hAnsiTheme="minorEastAsia" w:eastAsiaTheme="minorEastAsia"/>
          <w:b/>
          <w:sz w:val="30"/>
          <w:szCs w:val="30"/>
          <w:highlight w:val="none"/>
        </w:rPr>
        <w:t>采购代理机构：</w:t>
      </w:r>
      <w:r>
        <w:rPr>
          <w:rFonts w:hint="eastAsia" w:cs="宋体" w:asciiTheme="minorEastAsia" w:hAnsiTheme="minorEastAsia" w:eastAsiaTheme="minorEastAsia"/>
          <w:b/>
          <w:sz w:val="30"/>
          <w:szCs w:val="30"/>
          <w:highlight w:val="none"/>
          <w:lang w:eastAsia="zh-CN"/>
        </w:rPr>
        <w:t>中诚智信工程咨询集团股份有限公司</w:t>
      </w:r>
    </w:p>
    <w:p w14:paraId="73EF7EAC">
      <w:pPr>
        <w:adjustRightInd w:val="0"/>
        <w:snapToGrid w:val="0"/>
        <w:spacing w:line="360" w:lineRule="auto"/>
        <w:jc w:val="center"/>
        <w:rPr>
          <w:rFonts w:cs="宋体" w:asciiTheme="minorEastAsia" w:hAnsiTheme="minorEastAsia" w:eastAsiaTheme="minorEastAsia"/>
          <w:b/>
          <w:bCs/>
          <w:sz w:val="30"/>
          <w:szCs w:val="30"/>
          <w:highlight w:val="none"/>
        </w:rPr>
      </w:pPr>
      <w:r>
        <w:rPr>
          <w:rFonts w:hint="eastAsia" w:cs="宋体" w:asciiTheme="minorEastAsia" w:hAnsiTheme="minorEastAsia" w:eastAsiaTheme="minorEastAsia"/>
          <w:b/>
          <w:bCs/>
          <w:sz w:val="30"/>
          <w:szCs w:val="30"/>
          <w:highlight w:val="none"/>
        </w:rPr>
        <w:t xml:space="preserve">  </w:t>
      </w:r>
      <w:r>
        <w:rPr>
          <w:rFonts w:cs="宋体" w:asciiTheme="minorEastAsia" w:hAnsiTheme="minorEastAsia" w:eastAsiaTheme="minorEastAsia"/>
          <w:b/>
          <w:bCs/>
          <w:sz w:val="30"/>
          <w:szCs w:val="30"/>
          <w:highlight w:val="none"/>
        </w:rPr>
        <w:t>202</w:t>
      </w:r>
      <w:r>
        <w:rPr>
          <w:rFonts w:hint="eastAsia" w:cs="宋体" w:asciiTheme="minorEastAsia" w:hAnsiTheme="minorEastAsia" w:eastAsiaTheme="minorEastAsia"/>
          <w:b/>
          <w:bCs/>
          <w:sz w:val="30"/>
          <w:szCs w:val="30"/>
          <w:highlight w:val="none"/>
          <w:lang w:val="en-US" w:eastAsia="zh-CN"/>
        </w:rPr>
        <w:t>5</w:t>
      </w:r>
      <w:r>
        <w:rPr>
          <w:rFonts w:hint="eastAsia" w:cs="宋体" w:asciiTheme="minorEastAsia" w:hAnsiTheme="minorEastAsia" w:eastAsiaTheme="minorEastAsia"/>
          <w:b/>
          <w:bCs/>
          <w:sz w:val="30"/>
          <w:szCs w:val="30"/>
          <w:highlight w:val="none"/>
        </w:rPr>
        <w:t>年</w:t>
      </w:r>
      <w:r>
        <w:rPr>
          <w:rFonts w:hint="eastAsia" w:cs="宋体" w:asciiTheme="minorEastAsia" w:hAnsiTheme="minorEastAsia" w:eastAsiaTheme="minorEastAsia"/>
          <w:b/>
          <w:bCs/>
          <w:sz w:val="30"/>
          <w:szCs w:val="30"/>
          <w:highlight w:val="none"/>
          <w:lang w:val="en-US" w:eastAsia="zh-CN"/>
        </w:rPr>
        <w:t>2</w:t>
      </w:r>
      <w:r>
        <w:rPr>
          <w:rFonts w:hint="eastAsia" w:cs="宋体" w:asciiTheme="minorEastAsia" w:hAnsiTheme="minorEastAsia" w:eastAsiaTheme="minorEastAsia"/>
          <w:b/>
          <w:bCs/>
          <w:sz w:val="30"/>
          <w:szCs w:val="30"/>
          <w:highlight w:val="none"/>
        </w:rPr>
        <w:t>月</w:t>
      </w:r>
    </w:p>
    <w:p w14:paraId="40C6E82D">
      <w:pPr>
        <w:autoSpaceDE w:val="0"/>
        <w:autoSpaceDN w:val="0"/>
        <w:adjustRightInd w:val="0"/>
        <w:spacing w:line="360" w:lineRule="auto"/>
        <w:jc w:val="center"/>
        <w:outlineLvl w:val="0"/>
        <w:rPr>
          <w:rFonts w:cs="宋体" w:asciiTheme="minorEastAsia" w:hAnsiTheme="minorEastAsia" w:eastAsiaTheme="minorEastAsia"/>
          <w:b/>
          <w:bCs/>
          <w:sz w:val="44"/>
          <w:szCs w:val="44"/>
          <w:highlight w:val="none"/>
          <w:lang w:val="zh-CN"/>
        </w:rPr>
      </w:pPr>
      <w:r>
        <w:rPr>
          <w:rFonts w:hint="eastAsia" w:cs="宋体" w:asciiTheme="minorEastAsia" w:hAnsiTheme="minorEastAsia" w:eastAsiaTheme="minorEastAsia"/>
          <w:b/>
          <w:bCs/>
          <w:sz w:val="44"/>
          <w:szCs w:val="44"/>
          <w:highlight w:val="none"/>
          <w:lang w:val="zh-CN"/>
        </w:rPr>
        <w:br w:type="page"/>
      </w:r>
      <w:r>
        <w:rPr>
          <w:rFonts w:hint="eastAsia" w:cs="宋体" w:asciiTheme="minorEastAsia" w:hAnsiTheme="minorEastAsia" w:eastAsiaTheme="minorEastAsia"/>
          <w:b/>
          <w:bCs/>
          <w:sz w:val="44"/>
          <w:szCs w:val="44"/>
          <w:highlight w:val="none"/>
          <w:lang w:val="zh-CN"/>
        </w:rPr>
        <w:t>目   录</w:t>
      </w:r>
    </w:p>
    <w:p w14:paraId="283DDC94">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p>
    <w:p w14:paraId="5BA4A9A8">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第一部分  竞争性磋商公告</w:t>
      </w:r>
    </w:p>
    <w:p w14:paraId="65F977B1">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第二部分  磋商须知</w:t>
      </w:r>
    </w:p>
    <w:p w14:paraId="3BB64550">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第三部分  项目需求</w:t>
      </w:r>
    </w:p>
    <w:p w14:paraId="2E25890D">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第四部分  磋商程序和内容</w:t>
      </w:r>
    </w:p>
    <w:p w14:paraId="03FA06E1">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第五部分  合同签订与验收付款</w:t>
      </w:r>
    </w:p>
    <w:p w14:paraId="35C58321">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第六部分  质疑提出和处理</w:t>
      </w:r>
    </w:p>
    <w:p w14:paraId="45FFF483">
      <w:pPr>
        <w:autoSpaceDE w:val="0"/>
        <w:autoSpaceDN w:val="0"/>
        <w:adjustRightInd w:val="0"/>
        <w:spacing w:line="480" w:lineRule="auto"/>
        <w:ind w:firstLine="556"/>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第七部分  响应文件组成</w:t>
      </w:r>
    </w:p>
    <w:p w14:paraId="0FB1D1A7">
      <w:pPr>
        <w:tabs>
          <w:tab w:val="left" w:pos="7740"/>
        </w:tabs>
        <w:spacing w:line="500" w:lineRule="exact"/>
        <w:rPr>
          <w:rFonts w:cs="宋体" w:asciiTheme="minorEastAsia" w:hAnsiTheme="minorEastAsia" w:eastAsiaTheme="minorEastAsia"/>
          <w:b/>
          <w:spacing w:val="2"/>
          <w:sz w:val="32"/>
          <w:szCs w:val="32"/>
          <w:highlight w:val="none"/>
        </w:rPr>
      </w:pPr>
    </w:p>
    <w:p w14:paraId="4E8DA625">
      <w:pPr>
        <w:autoSpaceDE w:val="0"/>
        <w:autoSpaceDN w:val="0"/>
        <w:adjustRightInd w:val="0"/>
        <w:spacing w:line="540" w:lineRule="exact"/>
        <w:jc w:val="center"/>
        <w:rPr>
          <w:rFonts w:cs="宋体" w:asciiTheme="minorEastAsia" w:hAnsiTheme="minorEastAsia" w:eastAsiaTheme="minorEastAsia"/>
          <w:b/>
          <w:bCs/>
          <w:sz w:val="36"/>
          <w:szCs w:val="36"/>
          <w:highlight w:val="none"/>
          <w:lang w:val="zh-CN"/>
        </w:rPr>
      </w:pPr>
    </w:p>
    <w:p w14:paraId="4DEE57E5">
      <w:pPr>
        <w:autoSpaceDE w:val="0"/>
        <w:autoSpaceDN w:val="0"/>
        <w:adjustRightInd w:val="0"/>
        <w:spacing w:line="540" w:lineRule="exact"/>
        <w:rPr>
          <w:rFonts w:cs="宋体" w:asciiTheme="minorEastAsia" w:hAnsiTheme="minorEastAsia" w:eastAsiaTheme="minorEastAsia"/>
          <w:b/>
          <w:bCs/>
          <w:sz w:val="36"/>
          <w:szCs w:val="36"/>
          <w:highlight w:val="none"/>
          <w:lang w:val="zh-CN"/>
        </w:rPr>
      </w:pPr>
    </w:p>
    <w:p w14:paraId="57C4C618">
      <w:pPr>
        <w:autoSpaceDE w:val="0"/>
        <w:autoSpaceDN w:val="0"/>
        <w:adjustRightInd w:val="0"/>
        <w:spacing w:line="540" w:lineRule="exact"/>
        <w:jc w:val="center"/>
        <w:rPr>
          <w:rFonts w:cs="宋体" w:asciiTheme="minorEastAsia" w:hAnsiTheme="minorEastAsia" w:eastAsiaTheme="minorEastAsia"/>
          <w:b/>
          <w:bCs/>
          <w:sz w:val="36"/>
          <w:szCs w:val="36"/>
          <w:highlight w:val="none"/>
          <w:lang w:val="zh-CN"/>
        </w:rPr>
      </w:pPr>
    </w:p>
    <w:p w14:paraId="3D36E0E5">
      <w:pPr>
        <w:autoSpaceDE w:val="0"/>
        <w:autoSpaceDN w:val="0"/>
        <w:adjustRightInd w:val="0"/>
        <w:spacing w:line="540" w:lineRule="exact"/>
        <w:jc w:val="center"/>
        <w:rPr>
          <w:rFonts w:cs="宋体" w:asciiTheme="minorEastAsia" w:hAnsiTheme="minorEastAsia" w:eastAsiaTheme="minorEastAsia"/>
          <w:b/>
          <w:bCs/>
          <w:sz w:val="36"/>
          <w:szCs w:val="36"/>
          <w:highlight w:val="none"/>
          <w:lang w:val="zh-CN"/>
        </w:rPr>
      </w:pPr>
    </w:p>
    <w:p w14:paraId="08E53E26">
      <w:pPr>
        <w:autoSpaceDE w:val="0"/>
        <w:autoSpaceDN w:val="0"/>
        <w:adjustRightInd w:val="0"/>
        <w:spacing w:line="540" w:lineRule="exact"/>
        <w:jc w:val="center"/>
        <w:rPr>
          <w:rFonts w:cs="宋体" w:asciiTheme="minorEastAsia" w:hAnsiTheme="minorEastAsia" w:eastAsiaTheme="minorEastAsia"/>
          <w:b/>
          <w:bCs/>
          <w:sz w:val="36"/>
          <w:szCs w:val="36"/>
          <w:highlight w:val="none"/>
          <w:lang w:val="zh-CN"/>
        </w:rPr>
      </w:pPr>
    </w:p>
    <w:p w14:paraId="1716454D">
      <w:pPr>
        <w:autoSpaceDE w:val="0"/>
        <w:autoSpaceDN w:val="0"/>
        <w:adjustRightInd w:val="0"/>
        <w:spacing w:line="540" w:lineRule="exact"/>
        <w:jc w:val="center"/>
        <w:rPr>
          <w:rFonts w:cs="宋体" w:asciiTheme="minorEastAsia" w:hAnsiTheme="minorEastAsia" w:eastAsiaTheme="minorEastAsia"/>
          <w:b/>
          <w:bCs/>
          <w:sz w:val="36"/>
          <w:szCs w:val="36"/>
          <w:highlight w:val="none"/>
          <w:lang w:val="zh-CN"/>
        </w:rPr>
      </w:pPr>
    </w:p>
    <w:p w14:paraId="4571ADC6">
      <w:pPr>
        <w:autoSpaceDE w:val="0"/>
        <w:autoSpaceDN w:val="0"/>
        <w:adjustRightInd w:val="0"/>
        <w:spacing w:line="540" w:lineRule="exact"/>
        <w:rPr>
          <w:rFonts w:cs="宋体" w:asciiTheme="minorEastAsia" w:hAnsiTheme="minorEastAsia" w:eastAsiaTheme="minorEastAsia"/>
          <w:b/>
          <w:bCs/>
          <w:sz w:val="36"/>
          <w:szCs w:val="36"/>
          <w:highlight w:val="none"/>
          <w:lang w:val="zh-CN"/>
        </w:rPr>
      </w:pPr>
    </w:p>
    <w:p w14:paraId="545F05B7">
      <w:pPr>
        <w:autoSpaceDE w:val="0"/>
        <w:autoSpaceDN w:val="0"/>
        <w:adjustRightInd w:val="0"/>
        <w:snapToGrid w:val="0"/>
        <w:spacing w:line="300" w:lineRule="auto"/>
        <w:jc w:val="center"/>
        <w:outlineLvl w:val="0"/>
        <w:rPr>
          <w:rFonts w:hint="eastAsia" w:cs="宋体" w:asciiTheme="minorEastAsia" w:hAnsiTheme="minorEastAsia" w:eastAsiaTheme="minorEastAsia"/>
          <w:b/>
          <w:bCs/>
          <w:sz w:val="36"/>
          <w:szCs w:val="36"/>
          <w:highlight w:val="none"/>
          <w:lang w:val="zh-CN"/>
        </w:rPr>
        <w:sectPr>
          <w:pgSz w:w="11907" w:h="16839"/>
          <w:pgMar w:top="1440" w:right="1797" w:bottom="1440" w:left="1797" w:header="720" w:footer="720" w:gutter="0"/>
          <w:cols w:space="720" w:num="1"/>
          <w:docGrid w:linePitch="286" w:charSpace="0"/>
        </w:sectPr>
      </w:pPr>
    </w:p>
    <w:p w14:paraId="4A181E55">
      <w:pPr>
        <w:autoSpaceDE w:val="0"/>
        <w:autoSpaceDN w:val="0"/>
        <w:adjustRightInd w:val="0"/>
        <w:snapToGrid w:val="0"/>
        <w:spacing w:line="300" w:lineRule="auto"/>
        <w:jc w:val="center"/>
        <w:outlineLvl w:val="0"/>
        <w:rPr>
          <w:rFonts w:cs="宋体" w:asciiTheme="minorEastAsia" w:hAnsiTheme="minorEastAsia" w:eastAsiaTheme="minorEastAsia"/>
          <w:b/>
          <w:bCs/>
          <w:sz w:val="36"/>
          <w:szCs w:val="36"/>
          <w:highlight w:val="none"/>
          <w:lang w:val="zh-CN"/>
        </w:rPr>
      </w:pPr>
      <w:r>
        <w:rPr>
          <w:rFonts w:hint="eastAsia" w:cs="宋体" w:asciiTheme="minorEastAsia" w:hAnsiTheme="minorEastAsia" w:eastAsiaTheme="minorEastAsia"/>
          <w:b/>
          <w:bCs/>
          <w:sz w:val="36"/>
          <w:szCs w:val="36"/>
          <w:highlight w:val="none"/>
          <w:lang w:val="zh-CN"/>
        </w:rPr>
        <w:t xml:space="preserve">第一部分  </w:t>
      </w:r>
      <w:bookmarkStart w:id="0" w:name="_Hlk156306618"/>
      <w:r>
        <w:rPr>
          <w:rFonts w:hint="eastAsia" w:cs="宋体" w:asciiTheme="minorEastAsia" w:hAnsiTheme="minorEastAsia" w:eastAsiaTheme="minorEastAsia"/>
          <w:b/>
          <w:bCs/>
          <w:sz w:val="36"/>
          <w:szCs w:val="36"/>
          <w:highlight w:val="none"/>
          <w:lang w:val="zh-CN"/>
        </w:rPr>
        <w:t>竞争性磋商公告</w:t>
      </w:r>
    </w:p>
    <w:p w14:paraId="2EA18433">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一、项目基本情况</w:t>
      </w:r>
    </w:p>
    <w:p w14:paraId="5EA90109">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cs="宋体" w:asciiTheme="minorEastAsia" w:hAnsiTheme="minorEastAsia" w:eastAsiaTheme="minorEastAsia"/>
          <w:spacing w:val="0"/>
          <w:kern w:val="21"/>
          <w:sz w:val="24"/>
          <w:highlight w:val="none"/>
          <w:lang w:eastAsia="zh-CN"/>
        </w:rPr>
      </w:pPr>
      <w:r>
        <w:rPr>
          <w:rFonts w:hint="eastAsia" w:cs="宋体" w:asciiTheme="minorEastAsia" w:hAnsiTheme="minorEastAsia" w:eastAsiaTheme="minorEastAsia"/>
          <w:spacing w:val="0"/>
          <w:kern w:val="21"/>
          <w:sz w:val="24"/>
          <w:highlight w:val="none"/>
        </w:rPr>
        <w:t>1.项目编号：</w:t>
      </w:r>
      <w:r>
        <w:rPr>
          <w:rFonts w:hint="eastAsia" w:cs="宋体" w:asciiTheme="minorEastAsia" w:hAnsiTheme="minorEastAsia" w:eastAsiaTheme="minorEastAsia"/>
          <w:spacing w:val="0"/>
          <w:kern w:val="21"/>
          <w:sz w:val="24"/>
          <w:highlight w:val="none"/>
          <w:lang w:eastAsia="zh-CN"/>
        </w:rPr>
        <w:t>LSXHDTS-TLQ-KYZX</w:t>
      </w:r>
    </w:p>
    <w:p w14:paraId="2960E9A6">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2.项目名称：</w:t>
      </w:r>
      <w:r>
        <w:rPr>
          <w:rFonts w:hint="eastAsia" w:cs="宋体" w:asciiTheme="minorEastAsia" w:hAnsiTheme="minorEastAsia" w:eastAsiaTheme="minorEastAsia"/>
          <w:spacing w:val="0"/>
          <w:kern w:val="21"/>
          <w:sz w:val="24"/>
          <w:highlight w:val="none"/>
          <w:lang w:val="en-US" w:eastAsia="zh-CN"/>
        </w:rPr>
        <w:t>连申线南通段航道提升工程新长铁路如海河中桥改扩建工程可行性研究第三方咨询项目</w:t>
      </w:r>
    </w:p>
    <w:p w14:paraId="58C526F9">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3.项目类型：服务</w:t>
      </w:r>
    </w:p>
    <w:p w14:paraId="78230EBB">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cs="宋体" w:asciiTheme="minorEastAsia" w:hAnsiTheme="minorEastAsia" w:eastAsiaTheme="minorEastAsia"/>
          <w:spacing w:val="0"/>
          <w:kern w:val="21"/>
          <w:sz w:val="24"/>
          <w:highlight w:val="none"/>
          <w:lang w:eastAsia="zh-CN"/>
        </w:rPr>
      </w:pPr>
      <w:r>
        <w:rPr>
          <w:rFonts w:hint="eastAsia" w:cs="宋体" w:asciiTheme="minorEastAsia" w:hAnsiTheme="minorEastAsia" w:eastAsiaTheme="minorEastAsia"/>
          <w:spacing w:val="0"/>
          <w:kern w:val="21"/>
          <w:sz w:val="24"/>
          <w:highlight w:val="none"/>
        </w:rPr>
        <w:t>4.所属行业：</w:t>
      </w:r>
      <w:r>
        <w:rPr>
          <w:rFonts w:hint="eastAsia" w:cs="宋体" w:asciiTheme="minorEastAsia" w:hAnsiTheme="minorEastAsia" w:eastAsiaTheme="minorEastAsia"/>
          <w:spacing w:val="0"/>
          <w:kern w:val="21"/>
          <w:sz w:val="24"/>
          <w:highlight w:val="none"/>
          <w:lang w:val="en-US" w:eastAsia="zh-CN"/>
        </w:rPr>
        <w:t>其他未列明行业</w:t>
      </w:r>
    </w:p>
    <w:p w14:paraId="3F11EDC9">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5.预算金额：人民币</w:t>
      </w:r>
      <w:r>
        <w:rPr>
          <w:rFonts w:hint="eastAsia" w:cs="宋体" w:asciiTheme="minorEastAsia" w:hAnsiTheme="minorEastAsia" w:eastAsiaTheme="minorEastAsia"/>
          <w:spacing w:val="0"/>
          <w:kern w:val="21"/>
          <w:sz w:val="24"/>
          <w:highlight w:val="none"/>
          <w:lang w:val="en-US" w:eastAsia="zh-CN"/>
        </w:rPr>
        <w:t>壹拾捌万</w:t>
      </w:r>
      <w:r>
        <w:rPr>
          <w:rFonts w:hint="eastAsia" w:cs="宋体" w:asciiTheme="minorEastAsia" w:hAnsiTheme="minorEastAsia" w:eastAsiaTheme="minorEastAsia"/>
          <w:spacing w:val="0"/>
          <w:kern w:val="21"/>
          <w:sz w:val="24"/>
          <w:highlight w:val="none"/>
        </w:rPr>
        <w:t>元整（¥</w:t>
      </w:r>
      <w:r>
        <w:rPr>
          <w:rFonts w:hint="eastAsia" w:cs="宋体" w:asciiTheme="minorEastAsia" w:hAnsiTheme="minorEastAsia" w:eastAsiaTheme="minorEastAsia"/>
          <w:spacing w:val="0"/>
          <w:kern w:val="21"/>
          <w:sz w:val="24"/>
          <w:highlight w:val="none"/>
          <w:lang w:val="en-US" w:eastAsia="zh-CN"/>
        </w:rPr>
        <w:t>18</w:t>
      </w:r>
      <w:r>
        <w:rPr>
          <w:rFonts w:hint="eastAsia" w:cs="宋体" w:asciiTheme="minorEastAsia" w:hAnsiTheme="minorEastAsia" w:eastAsiaTheme="minorEastAsia"/>
          <w:spacing w:val="0"/>
          <w:kern w:val="21"/>
          <w:sz w:val="24"/>
          <w:highlight w:val="none"/>
        </w:rPr>
        <w:t>0000）</w:t>
      </w:r>
    </w:p>
    <w:p w14:paraId="66AF086C">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最高投标限价为人民币</w:t>
      </w:r>
      <w:r>
        <w:rPr>
          <w:rFonts w:hint="eastAsia" w:cs="宋体" w:asciiTheme="minorEastAsia" w:hAnsiTheme="minorEastAsia" w:eastAsiaTheme="minorEastAsia"/>
          <w:spacing w:val="0"/>
          <w:kern w:val="21"/>
          <w:sz w:val="24"/>
          <w:highlight w:val="none"/>
          <w:lang w:val="en-US" w:eastAsia="zh-CN"/>
        </w:rPr>
        <w:t>壹拾捌万</w:t>
      </w:r>
      <w:r>
        <w:rPr>
          <w:rFonts w:hint="eastAsia" w:cs="宋体" w:asciiTheme="minorEastAsia" w:hAnsiTheme="minorEastAsia" w:eastAsiaTheme="minorEastAsia"/>
          <w:spacing w:val="0"/>
          <w:kern w:val="21"/>
          <w:sz w:val="24"/>
          <w:highlight w:val="none"/>
        </w:rPr>
        <w:t>元整（¥</w:t>
      </w:r>
      <w:r>
        <w:rPr>
          <w:rFonts w:hint="eastAsia" w:cs="宋体" w:asciiTheme="minorEastAsia" w:hAnsiTheme="minorEastAsia" w:eastAsiaTheme="minorEastAsia"/>
          <w:spacing w:val="0"/>
          <w:kern w:val="21"/>
          <w:sz w:val="24"/>
          <w:highlight w:val="none"/>
          <w:lang w:val="en-US" w:eastAsia="zh-CN"/>
        </w:rPr>
        <w:t>18</w:t>
      </w:r>
      <w:r>
        <w:rPr>
          <w:rFonts w:hint="eastAsia" w:cs="宋体" w:asciiTheme="minorEastAsia" w:hAnsiTheme="minorEastAsia" w:eastAsiaTheme="minorEastAsia"/>
          <w:spacing w:val="0"/>
          <w:kern w:val="21"/>
          <w:sz w:val="24"/>
          <w:highlight w:val="none"/>
        </w:rPr>
        <w:t>0000）</w:t>
      </w:r>
    </w:p>
    <w:p w14:paraId="7DE02C06">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6.采购需求：</w:t>
      </w:r>
    </w:p>
    <w:p w14:paraId="5D4975B3">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cs="宋体" w:asciiTheme="minorEastAsia" w:hAnsiTheme="minorEastAsia" w:eastAsiaTheme="minorEastAsia"/>
          <w:spacing w:val="0"/>
          <w:kern w:val="21"/>
          <w:sz w:val="24"/>
          <w:highlight w:val="none"/>
          <w:lang w:val="en-US" w:eastAsia="zh-CN"/>
        </w:rPr>
      </w:pPr>
      <w:r>
        <w:rPr>
          <w:rFonts w:hint="eastAsia" w:cs="宋体" w:asciiTheme="minorEastAsia" w:hAnsiTheme="minorEastAsia" w:eastAsiaTheme="minorEastAsia"/>
          <w:spacing w:val="0"/>
          <w:kern w:val="21"/>
          <w:sz w:val="24"/>
          <w:highlight w:val="none"/>
          <w:lang w:val="en-US" w:eastAsia="zh-CN"/>
        </w:rPr>
        <w:t>对新长铁路如海河中桥改扩建工程可行性研究进行审查，提出评价和改进意见；组织主持专家审查会议并出具评估报告。</w:t>
      </w:r>
    </w:p>
    <w:p w14:paraId="244A52AB">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具体详见《第三部分项目需求》，请仔细研究。</w:t>
      </w:r>
    </w:p>
    <w:p w14:paraId="6ECD8A0C">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rPr>
          <w:rFonts w:hint="eastAsia"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szCs w:val="24"/>
          <w:highlight w:val="none"/>
          <w:lang w:val="en-US" w:eastAsia="zh-CN" w:bidi="ar-SA"/>
        </w:rPr>
        <w:t>7.</w:t>
      </w:r>
      <w:r>
        <w:rPr>
          <w:rFonts w:hint="eastAsia" w:cs="宋体" w:asciiTheme="minorEastAsia" w:hAnsiTheme="minorEastAsia" w:eastAsiaTheme="minorEastAsia"/>
          <w:spacing w:val="0"/>
          <w:kern w:val="21"/>
          <w:sz w:val="24"/>
          <w:highlight w:val="none"/>
          <w:lang w:val="en-US" w:eastAsia="zh-CN"/>
        </w:rPr>
        <w:t>服务周期</w:t>
      </w:r>
      <w:r>
        <w:rPr>
          <w:rFonts w:hint="eastAsia" w:cs="宋体" w:asciiTheme="minorEastAsia" w:hAnsiTheme="minorEastAsia" w:eastAsiaTheme="minorEastAsia"/>
          <w:spacing w:val="0"/>
          <w:kern w:val="21"/>
          <w:sz w:val="24"/>
          <w:highlight w:val="none"/>
        </w:rPr>
        <w:t>：</w:t>
      </w:r>
    </w:p>
    <w:p w14:paraId="2CBD1774">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rPr>
          <w:rFonts w:hint="eastAsia"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lang w:val="en-US" w:eastAsia="zh-CN"/>
        </w:rPr>
        <w:t>（1）采购人</w:t>
      </w:r>
      <w:r>
        <w:rPr>
          <w:rFonts w:hint="eastAsia" w:cs="宋体" w:asciiTheme="minorEastAsia" w:hAnsiTheme="minorEastAsia" w:eastAsiaTheme="minorEastAsia"/>
          <w:spacing w:val="0"/>
          <w:kern w:val="21"/>
          <w:sz w:val="24"/>
          <w:highlight w:val="none"/>
        </w:rPr>
        <w:t>提供可行性研究设计文件后15日内进行审查，</w:t>
      </w:r>
      <w:r>
        <w:rPr>
          <w:rFonts w:hint="eastAsia" w:cs="宋体" w:asciiTheme="minorEastAsia" w:hAnsiTheme="minorEastAsia" w:eastAsiaTheme="minorEastAsia"/>
          <w:spacing w:val="0"/>
          <w:kern w:val="21"/>
          <w:sz w:val="24"/>
          <w:highlight w:val="none"/>
          <w:lang w:val="en-US" w:eastAsia="zh-CN"/>
        </w:rPr>
        <w:t>并</w:t>
      </w:r>
      <w:r>
        <w:rPr>
          <w:rFonts w:hint="eastAsia" w:cs="宋体" w:asciiTheme="minorEastAsia" w:hAnsiTheme="minorEastAsia" w:eastAsiaTheme="minorEastAsia"/>
          <w:spacing w:val="0"/>
          <w:kern w:val="21"/>
          <w:sz w:val="24"/>
          <w:highlight w:val="none"/>
        </w:rPr>
        <w:t>提出评价和改进意见。</w:t>
      </w:r>
    </w:p>
    <w:p w14:paraId="3CB27A57">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lang w:val="en-US" w:eastAsia="zh-CN"/>
        </w:rPr>
        <w:t>（2）完成专家审查会议后提交最终评估报告。</w:t>
      </w:r>
    </w:p>
    <w:p w14:paraId="1FE9072C">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8.本项目不接受联合体磋商。</w:t>
      </w:r>
    </w:p>
    <w:p w14:paraId="6927BBB0">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9.本项目不允许分包。</w:t>
      </w:r>
    </w:p>
    <w:p w14:paraId="12451D41">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二、供应商资格要求</w:t>
      </w:r>
    </w:p>
    <w:p w14:paraId="5EA95D1B">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bCs/>
          <w:spacing w:val="0"/>
          <w:kern w:val="21"/>
          <w:sz w:val="24"/>
          <w:highlight w:val="none"/>
        </w:rPr>
        <w:t>1.满足《中华人民共和国政府采购法》第二十二条规定。</w:t>
      </w:r>
    </w:p>
    <w:p w14:paraId="44C994C2">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bCs/>
          <w:spacing w:val="0"/>
          <w:kern w:val="21"/>
          <w:sz w:val="24"/>
          <w:highlight w:val="none"/>
        </w:rPr>
        <w:t>2.</w:t>
      </w:r>
      <w:r>
        <w:rPr>
          <w:rFonts w:cs="宋体" w:asciiTheme="minorEastAsia" w:hAnsiTheme="minorEastAsia" w:eastAsiaTheme="minorEastAsia"/>
          <w:b/>
          <w:bCs/>
          <w:spacing w:val="0"/>
          <w:kern w:val="21"/>
          <w:sz w:val="24"/>
          <w:highlight w:val="none"/>
        </w:rPr>
        <w:t>落实政府采购政策需满足的资格要求：</w:t>
      </w:r>
      <w:r>
        <w:rPr>
          <w:rFonts w:hint="eastAsia" w:cs="宋体" w:asciiTheme="minorEastAsia" w:hAnsiTheme="minorEastAsia" w:eastAsiaTheme="minorEastAsia"/>
          <w:b/>
          <w:bCs/>
          <w:spacing w:val="0"/>
          <w:kern w:val="21"/>
          <w:sz w:val="24"/>
          <w:highlight w:val="none"/>
          <w:lang w:val="en-US" w:eastAsia="zh-CN"/>
        </w:rPr>
        <w:t>无</w:t>
      </w:r>
      <w:r>
        <w:rPr>
          <w:rFonts w:hint="eastAsia" w:cs="宋体" w:asciiTheme="minorEastAsia" w:hAnsiTheme="minorEastAsia" w:eastAsiaTheme="minorEastAsia"/>
          <w:b/>
          <w:bCs/>
          <w:spacing w:val="0"/>
          <w:kern w:val="21"/>
          <w:sz w:val="24"/>
          <w:highlight w:val="none"/>
        </w:rPr>
        <w:t>。</w:t>
      </w:r>
    </w:p>
    <w:p w14:paraId="2CE3712B">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bCs/>
          <w:spacing w:val="0"/>
          <w:kern w:val="21"/>
          <w:sz w:val="24"/>
          <w:highlight w:val="none"/>
        </w:rPr>
        <w:t>3.</w:t>
      </w:r>
      <w:r>
        <w:rPr>
          <w:rFonts w:cs="宋体" w:asciiTheme="minorEastAsia" w:hAnsiTheme="minorEastAsia" w:eastAsiaTheme="minorEastAsia"/>
          <w:b/>
          <w:bCs/>
          <w:spacing w:val="0"/>
          <w:kern w:val="21"/>
          <w:sz w:val="24"/>
          <w:highlight w:val="none"/>
        </w:rPr>
        <w:t>本项目的特定资格要求：</w:t>
      </w:r>
    </w:p>
    <w:p w14:paraId="1DCDE65F">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hint="eastAsia" w:cs="宋体" w:asciiTheme="minorEastAsia" w:hAnsiTheme="minorEastAsia" w:eastAsiaTheme="minorEastAsia"/>
          <w:b/>
          <w:bCs/>
          <w:spacing w:val="0"/>
          <w:kern w:val="21"/>
          <w:sz w:val="24"/>
          <w:highlight w:val="none"/>
          <w:lang w:val="en-US" w:eastAsia="zh-CN"/>
        </w:rPr>
      </w:pPr>
      <w:r>
        <w:rPr>
          <w:rFonts w:hint="eastAsia" w:cs="宋体" w:asciiTheme="minorEastAsia" w:hAnsiTheme="minorEastAsia" w:eastAsiaTheme="minorEastAsia"/>
          <w:b/>
          <w:bCs/>
          <w:spacing w:val="0"/>
          <w:kern w:val="21"/>
          <w:sz w:val="24"/>
          <w:highlight w:val="none"/>
          <w:lang w:val="en-US" w:eastAsia="zh-CN"/>
        </w:rPr>
        <w:t>（1）供应商应具有有效的工程设计综合甲级资质证书或工程设计铁道行业甲（Ⅱ）级（或以上）资质证书或在“全国投资项目在线审批监管平台”中备案（备案专业应包含铁路，服务范围应包括项目咨询）。</w:t>
      </w:r>
    </w:p>
    <w:p w14:paraId="264513FD">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bCs/>
          <w:spacing w:val="0"/>
          <w:kern w:val="21"/>
          <w:sz w:val="24"/>
          <w:highlight w:val="none"/>
          <w:lang w:val="en-US" w:eastAsia="zh-CN"/>
        </w:rPr>
        <w:t>（2）项目负责人要求：拟投入的项目负责人应具备中级（或以上）技术职称。</w:t>
      </w:r>
    </w:p>
    <w:p w14:paraId="3D091A54">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bCs/>
          <w:spacing w:val="0"/>
          <w:kern w:val="21"/>
          <w:sz w:val="24"/>
          <w:highlight w:val="none"/>
        </w:rPr>
        <w:t>4.信誉要求：</w:t>
      </w:r>
    </w:p>
    <w:p w14:paraId="220D9084">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bCs/>
          <w:spacing w:val="0"/>
          <w:kern w:val="21"/>
          <w:sz w:val="24"/>
          <w:highlight w:val="none"/>
        </w:rPr>
        <w:t>响应文件递交截止日当天，未被“信用中国”网站（www.creditchina.gov.cn）列入失信被执行人、重大税收违法案件当事人名单，在国家企业信用信息公示系统（http://www.gsxt.gov.cn/）中未被列入严重违法失信企业名单，未被“中国政府采购网”</w:t>
      </w:r>
      <w:r>
        <w:rPr>
          <w:rFonts w:hint="eastAsia" w:cs="宋体" w:asciiTheme="minorEastAsia" w:hAnsiTheme="minorEastAsia" w:eastAsiaTheme="minorEastAsia"/>
          <w:b/>
          <w:bCs/>
          <w:spacing w:val="0"/>
          <w:kern w:val="21"/>
          <w:sz w:val="24"/>
          <w:highlight w:val="none"/>
          <w:lang w:eastAsia="zh-CN"/>
        </w:rPr>
        <w:t>（</w:t>
      </w:r>
      <w:r>
        <w:rPr>
          <w:rFonts w:hint="eastAsia" w:cs="宋体" w:asciiTheme="minorEastAsia" w:hAnsiTheme="minorEastAsia" w:eastAsiaTheme="minorEastAsia"/>
          <w:b/>
          <w:bCs/>
          <w:spacing w:val="0"/>
          <w:kern w:val="21"/>
          <w:sz w:val="24"/>
          <w:highlight w:val="none"/>
        </w:rPr>
        <w:t>http://www.ccgp.gov.cn/）列入政府采购严重失信行为记录名单；无其他不符合《中华人民共和国政府采购法》第二十二条规定条件的信用记录。（投标响应文件中无需提供证明材料，以采购代理现场核查为准）。</w:t>
      </w:r>
    </w:p>
    <w:p w14:paraId="00337545">
      <w:pPr>
        <w:pStyle w:val="33"/>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5.与采购人存在利害关系可能影响公正性的单位，单位负责人为同一人或者存在直接控股、管理关系的不同供应商,不得参加同一合同项下的政府采购活动。若同时参加同一合同项下的政府采购活动，则相关供应商的投标均做无效投标处理。</w:t>
      </w:r>
    </w:p>
    <w:p w14:paraId="394462E5">
      <w:pPr>
        <w:pStyle w:val="33"/>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spacing w:val="0"/>
          <w:kern w:val="21"/>
          <w:sz w:val="24"/>
          <w:highlight w:val="none"/>
        </w:rPr>
        <w:t>注：请供应商认真对照资格要求，如不符合要求，无意或故意参与投标的，所产生的一切后果由供应商承担。对提供虚假材料的供应商作无效标处理，将报相关主管部门后将其列入黑名单，视情形在相关网站上公示。</w:t>
      </w:r>
      <w:r>
        <w:rPr>
          <w:rFonts w:cs="宋体" w:asciiTheme="minorEastAsia" w:hAnsiTheme="minorEastAsia" w:eastAsiaTheme="minorEastAsia"/>
          <w:b/>
          <w:spacing w:val="0"/>
          <w:kern w:val="21"/>
          <w:sz w:val="24"/>
          <w:highlight w:val="none"/>
        </w:rPr>
        <w:t>供应商应依照规定提交各类声明函、承诺函，不再同时提供原件备查或提供有关部门出具的相关证明文件。但中标或成交供应商，应</w:t>
      </w:r>
      <w:r>
        <w:rPr>
          <w:rFonts w:hint="eastAsia" w:cs="宋体" w:asciiTheme="minorEastAsia" w:hAnsiTheme="minorEastAsia" w:eastAsiaTheme="minorEastAsia"/>
          <w:b/>
          <w:spacing w:val="0"/>
          <w:kern w:val="21"/>
          <w:sz w:val="24"/>
          <w:highlight w:val="none"/>
        </w:rPr>
        <w:t>做好提交声明函、承诺函相应原件的核查准备</w:t>
      </w:r>
      <w:r>
        <w:rPr>
          <w:rFonts w:cs="宋体" w:asciiTheme="minorEastAsia" w:hAnsiTheme="minorEastAsia" w:eastAsiaTheme="minorEastAsia"/>
          <w:b/>
          <w:spacing w:val="0"/>
          <w:kern w:val="21"/>
          <w:sz w:val="24"/>
          <w:highlight w:val="none"/>
        </w:rPr>
        <w:t>；核查后发现虚假或违背承诺的，依照相关法律法规规定处理</w:t>
      </w:r>
      <w:r>
        <w:rPr>
          <w:rFonts w:hint="eastAsia" w:cs="宋体" w:asciiTheme="minorEastAsia" w:hAnsiTheme="minorEastAsia" w:eastAsiaTheme="minorEastAsia"/>
          <w:b/>
          <w:spacing w:val="0"/>
          <w:kern w:val="21"/>
          <w:sz w:val="24"/>
          <w:highlight w:val="none"/>
        </w:rPr>
        <w:t>。</w:t>
      </w:r>
    </w:p>
    <w:p w14:paraId="3B00560E">
      <w:pPr>
        <w:keepNext w:val="0"/>
        <w:keepLines w:val="0"/>
        <w:pageBreakBefore w:val="0"/>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bCs/>
          <w:spacing w:val="0"/>
          <w:kern w:val="21"/>
          <w:sz w:val="24"/>
          <w:highlight w:val="none"/>
        </w:rPr>
      </w:pPr>
      <w:r>
        <w:rPr>
          <w:rFonts w:hint="eastAsia" w:cs="宋体" w:asciiTheme="minorEastAsia" w:hAnsiTheme="minorEastAsia" w:eastAsiaTheme="minorEastAsia"/>
          <w:b/>
          <w:bCs/>
          <w:spacing w:val="0"/>
          <w:kern w:val="21"/>
          <w:sz w:val="24"/>
          <w:highlight w:val="none"/>
        </w:rPr>
        <w:t>三、获取磋商文件</w:t>
      </w:r>
    </w:p>
    <w:p w14:paraId="5CBFA520">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1.申请</w:t>
      </w:r>
    </w:p>
    <w:p w14:paraId="3B04C005">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申请时间：自公告上网发布之日起至</w:t>
      </w:r>
      <w:r>
        <w:rPr>
          <w:rFonts w:cs="宋体" w:asciiTheme="minorEastAsia" w:hAnsiTheme="minorEastAsia" w:eastAsiaTheme="minorEastAsia"/>
          <w:spacing w:val="0"/>
          <w:kern w:val="21"/>
          <w:sz w:val="24"/>
          <w:highlight w:val="none"/>
          <w:u w:val="single"/>
        </w:rPr>
        <w:t>202</w:t>
      </w:r>
      <w:r>
        <w:rPr>
          <w:rFonts w:hint="eastAsia" w:cs="宋体" w:asciiTheme="minorEastAsia" w:hAnsiTheme="minorEastAsia" w:eastAsiaTheme="minorEastAsia"/>
          <w:spacing w:val="0"/>
          <w:kern w:val="21"/>
          <w:sz w:val="24"/>
          <w:highlight w:val="none"/>
          <w:u w:val="single"/>
          <w:lang w:val="en-US" w:eastAsia="zh-CN"/>
        </w:rPr>
        <w:t>5</w:t>
      </w:r>
      <w:r>
        <w:rPr>
          <w:rFonts w:hint="eastAsia" w:cs="宋体" w:asciiTheme="minorEastAsia" w:hAnsiTheme="minorEastAsia" w:eastAsiaTheme="minorEastAsia"/>
          <w:spacing w:val="0"/>
          <w:kern w:val="21"/>
          <w:sz w:val="24"/>
          <w:highlight w:val="none"/>
        </w:rPr>
        <w:t>年</w:t>
      </w:r>
      <w:r>
        <w:rPr>
          <w:rFonts w:hint="eastAsia" w:cs="宋体" w:asciiTheme="minorEastAsia" w:hAnsiTheme="minorEastAsia" w:eastAsiaTheme="minorEastAsia"/>
          <w:spacing w:val="0"/>
          <w:kern w:val="21"/>
          <w:sz w:val="24"/>
          <w:highlight w:val="none"/>
          <w:u w:val="single"/>
          <w:lang w:val="en-US" w:eastAsia="zh-CN"/>
        </w:rPr>
        <w:t>3</w:t>
      </w:r>
      <w:r>
        <w:rPr>
          <w:rFonts w:hint="eastAsia" w:cs="宋体" w:asciiTheme="minorEastAsia" w:hAnsiTheme="minorEastAsia" w:eastAsiaTheme="minorEastAsia"/>
          <w:spacing w:val="0"/>
          <w:kern w:val="21"/>
          <w:sz w:val="24"/>
          <w:highlight w:val="none"/>
        </w:rPr>
        <w:t>月</w:t>
      </w:r>
      <w:r>
        <w:rPr>
          <w:rFonts w:hint="eastAsia" w:cs="宋体" w:asciiTheme="minorEastAsia" w:hAnsiTheme="minorEastAsia" w:eastAsiaTheme="minorEastAsia"/>
          <w:spacing w:val="0"/>
          <w:kern w:val="21"/>
          <w:sz w:val="24"/>
          <w:highlight w:val="none"/>
          <w:u w:val="single"/>
          <w:lang w:val="en-US" w:eastAsia="zh-CN"/>
        </w:rPr>
        <w:t>5</w:t>
      </w:r>
      <w:r>
        <w:rPr>
          <w:rFonts w:hint="eastAsia" w:cs="宋体" w:asciiTheme="minorEastAsia" w:hAnsiTheme="minorEastAsia" w:eastAsiaTheme="minorEastAsia"/>
          <w:spacing w:val="0"/>
          <w:kern w:val="21"/>
          <w:sz w:val="24"/>
          <w:highlight w:val="none"/>
        </w:rPr>
        <w:t>日，每日工作时间：上午9:00—11:30整，下午13:30—17:30整（节假日除外）。</w:t>
      </w:r>
    </w:p>
    <w:p w14:paraId="728868FE">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按照磋商公告下附件《申请函》的形式，回函（加盖单位章）发彩色扫描件至邮箱中（联系人：李工，联系电话：</w:t>
      </w:r>
      <w:r>
        <w:rPr>
          <w:rFonts w:hint="eastAsia" w:cs="宋体" w:asciiTheme="minorEastAsia" w:hAnsiTheme="minorEastAsia" w:eastAsiaTheme="minorEastAsia"/>
          <w:spacing w:val="0"/>
          <w:kern w:val="21"/>
          <w:sz w:val="24"/>
          <w:highlight w:val="none"/>
          <w:lang w:val="en-US" w:eastAsia="zh-CN"/>
        </w:rPr>
        <w:t>18962742739</w:t>
      </w:r>
      <w:r>
        <w:rPr>
          <w:rFonts w:hint="eastAsia" w:cs="宋体" w:asciiTheme="minorEastAsia" w:hAnsiTheme="minorEastAsia" w:eastAsiaTheme="minorEastAsia"/>
          <w:spacing w:val="0"/>
          <w:kern w:val="21"/>
          <w:sz w:val="24"/>
          <w:highlight w:val="none"/>
        </w:rPr>
        <w:t>），并致电代理机构确认邮件送达，确认是否参与本次投标及缴纳磋商文件费用的相关事宜。</w:t>
      </w:r>
    </w:p>
    <w:p w14:paraId="29A3B49E">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申请提供资料：按附件提供《申请函》</w:t>
      </w:r>
    </w:p>
    <w:p w14:paraId="69543B94">
      <w:pPr>
        <w:keepNext w:val="0"/>
        <w:keepLines w:val="0"/>
        <w:pageBreakBefore w:val="0"/>
        <w:kinsoku/>
        <w:wordWrap/>
        <w:overflowPunct/>
        <w:topLinePunct w:val="0"/>
        <w:autoSpaceDE/>
        <w:autoSpaceDN/>
        <w:bidi w:val="0"/>
        <w:adjustRightInd/>
        <w:snapToGrid/>
        <w:spacing w:line="336" w:lineRule="auto"/>
        <w:ind w:firstLine="482"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b/>
          <w:bCs/>
          <w:spacing w:val="0"/>
          <w:kern w:val="21"/>
          <w:sz w:val="24"/>
          <w:highlight w:val="none"/>
        </w:rPr>
        <w:t>未按要求进行申请的不具备磋商资格。</w:t>
      </w:r>
    </w:p>
    <w:p w14:paraId="31F88B93">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2.获取磋商文件</w:t>
      </w:r>
    </w:p>
    <w:p w14:paraId="5188E06D">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各申请人到采购代理机构自行领取纸质磋商文件或由采购代理机构邮寄纸质文件给各申请人。</w:t>
      </w:r>
    </w:p>
    <w:p w14:paraId="689122CD">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磋商文件售价300元/供应商，请在提交《申请函》的同时缴纳给采购代理机构，无论何种情况不予退还。</w:t>
      </w:r>
    </w:p>
    <w:p w14:paraId="7A7B0CEA">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3.已获取磋商文件的供应商，不得擅自放弃，若因故确需放弃，则须在递交磋商响应文件截止之日3天前书面告知采购人或采购代理机构，如无故不参加磋商而造成参加磋商的供应商不足3家而重新采购的，若重新采购的采购范围、规模和资格要求等未发生改变，采购人可以拒绝其参加重新采购的投标。</w:t>
      </w:r>
    </w:p>
    <w:p w14:paraId="06E3F8BC">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四、磋商响应文件递交</w:t>
      </w:r>
    </w:p>
    <w:p w14:paraId="65102EF7">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i/>
          <w:spacing w:val="0"/>
          <w:kern w:val="21"/>
          <w:sz w:val="24"/>
          <w:highlight w:val="none"/>
          <w:u w:val="single"/>
        </w:rPr>
      </w:pPr>
      <w:r>
        <w:rPr>
          <w:rFonts w:hint="eastAsia" w:cs="宋体" w:asciiTheme="minorEastAsia" w:hAnsiTheme="minorEastAsia" w:eastAsiaTheme="minorEastAsia"/>
          <w:spacing w:val="0"/>
          <w:kern w:val="21"/>
          <w:sz w:val="24"/>
          <w:highlight w:val="none"/>
        </w:rPr>
        <w:t>截止时间：</w:t>
      </w:r>
      <w:r>
        <w:rPr>
          <w:rFonts w:cs="宋体" w:asciiTheme="minorEastAsia" w:hAnsiTheme="minorEastAsia" w:eastAsiaTheme="minorEastAsia"/>
          <w:spacing w:val="0"/>
          <w:kern w:val="21"/>
          <w:sz w:val="24"/>
          <w:highlight w:val="none"/>
          <w:u w:val="single"/>
        </w:rPr>
        <w:t>202</w:t>
      </w:r>
      <w:r>
        <w:rPr>
          <w:rFonts w:hint="eastAsia" w:cs="宋体" w:asciiTheme="minorEastAsia" w:hAnsiTheme="minorEastAsia" w:eastAsiaTheme="minorEastAsia"/>
          <w:spacing w:val="0"/>
          <w:kern w:val="21"/>
          <w:sz w:val="24"/>
          <w:highlight w:val="none"/>
          <w:u w:val="single"/>
          <w:lang w:val="en-US" w:eastAsia="zh-CN"/>
        </w:rPr>
        <w:t>5</w:t>
      </w:r>
      <w:r>
        <w:rPr>
          <w:rFonts w:hint="eastAsia" w:cs="宋体" w:asciiTheme="minorEastAsia" w:hAnsiTheme="minorEastAsia" w:eastAsiaTheme="minorEastAsia"/>
          <w:spacing w:val="0"/>
          <w:kern w:val="21"/>
          <w:sz w:val="24"/>
          <w:highlight w:val="none"/>
        </w:rPr>
        <w:t>年</w:t>
      </w:r>
      <w:r>
        <w:rPr>
          <w:rFonts w:hint="eastAsia" w:cs="宋体" w:asciiTheme="minorEastAsia" w:hAnsiTheme="minorEastAsia" w:eastAsiaTheme="minorEastAsia"/>
          <w:spacing w:val="0"/>
          <w:kern w:val="21"/>
          <w:sz w:val="24"/>
          <w:highlight w:val="none"/>
          <w:u w:val="single"/>
          <w:lang w:val="en-US" w:eastAsia="zh-CN"/>
        </w:rPr>
        <w:t>3</w:t>
      </w:r>
      <w:r>
        <w:rPr>
          <w:rFonts w:hint="eastAsia" w:cs="宋体" w:asciiTheme="minorEastAsia" w:hAnsiTheme="minorEastAsia" w:eastAsiaTheme="minorEastAsia"/>
          <w:spacing w:val="0"/>
          <w:kern w:val="21"/>
          <w:sz w:val="24"/>
          <w:highlight w:val="none"/>
        </w:rPr>
        <w:t>月</w:t>
      </w:r>
      <w:r>
        <w:rPr>
          <w:rFonts w:hint="eastAsia" w:cs="宋体" w:asciiTheme="minorEastAsia" w:hAnsiTheme="minorEastAsia" w:eastAsiaTheme="minorEastAsia"/>
          <w:spacing w:val="0"/>
          <w:kern w:val="21"/>
          <w:sz w:val="24"/>
          <w:highlight w:val="none"/>
          <w:u w:val="single"/>
          <w:lang w:val="en-US" w:eastAsia="zh-CN"/>
        </w:rPr>
        <w:t>10</w:t>
      </w:r>
      <w:r>
        <w:rPr>
          <w:rFonts w:hint="eastAsia" w:cs="宋体" w:asciiTheme="minorEastAsia" w:hAnsiTheme="minorEastAsia" w:eastAsiaTheme="minorEastAsia"/>
          <w:spacing w:val="0"/>
          <w:kern w:val="21"/>
          <w:sz w:val="24"/>
          <w:highlight w:val="none"/>
        </w:rPr>
        <w:t>日</w:t>
      </w:r>
      <w:r>
        <w:rPr>
          <w:rFonts w:hint="eastAsia" w:cs="宋体" w:asciiTheme="minorEastAsia" w:hAnsiTheme="minorEastAsia" w:eastAsiaTheme="minorEastAsia"/>
          <w:spacing w:val="0"/>
          <w:kern w:val="21"/>
          <w:sz w:val="24"/>
          <w:highlight w:val="none"/>
          <w:u w:val="single"/>
          <w:lang w:val="en-US" w:eastAsia="zh-CN"/>
        </w:rPr>
        <w:t>14</w:t>
      </w:r>
      <w:r>
        <w:rPr>
          <w:rFonts w:hint="eastAsia" w:cs="宋体" w:asciiTheme="minorEastAsia" w:hAnsiTheme="minorEastAsia" w:eastAsiaTheme="minorEastAsia"/>
          <w:spacing w:val="0"/>
          <w:kern w:val="21"/>
          <w:sz w:val="24"/>
          <w:highlight w:val="none"/>
        </w:rPr>
        <w:t>时</w:t>
      </w:r>
      <w:r>
        <w:rPr>
          <w:rFonts w:hint="eastAsia" w:cs="宋体" w:asciiTheme="minorEastAsia" w:hAnsiTheme="minorEastAsia" w:eastAsiaTheme="minorEastAsia"/>
          <w:spacing w:val="0"/>
          <w:kern w:val="21"/>
          <w:sz w:val="24"/>
          <w:highlight w:val="none"/>
          <w:u w:val="single"/>
          <w:lang w:val="en-US" w:eastAsia="zh-CN"/>
        </w:rPr>
        <w:t>3</w:t>
      </w:r>
      <w:r>
        <w:rPr>
          <w:rFonts w:hint="eastAsia" w:cs="宋体" w:asciiTheme="minorEastAsia" w:hAnsiTheme="minorEastAsia" w:eastAsiaTheme="minorEastAsia"/>
          <w:spacing w:val="0"/>
          <w:kern w:val="21"/>
          <w:sz w:val="24"/>
          <w:highlight w:val="none"/>
          <w:u w:val="single"/>
        </w:rPr>
        <w:t>0</w:t>
      </w:r>
      <w:r>
        <w:rPr>
          <w:rFonts w:hint="eastAsia" w:cs="宋体" w:asciiTheme="minorEastAsia" w:hAnsiTheme="minorEastAsia" w:eastAsiaTheme="minorEastAsia"/>
          <w:spacing w:val="0"/>
          <w:kern w:val="21"/>
          <w:sz w:val="24"/>
          <w:highlight w:val="none"/>
        </w:rPr>
        <w:t>分（北京时间）</w:t>
      </w:r>
    </w:p>
    <w:p w14:paraId="5FA2ABAC">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逾时，将不予接收。</w:t>
      </w:r>
    </w:p>
    <w:p w14:paraId="76076B7F">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地点：</w:t>
      </w:r>
      <w:r>
        <w:rPr>
          <w:rFonts w:hint="eastAsia" w:cs="宋体" w:asciiTheme="minorEastAsia" w:hAnsiTheme="minorEastAsia" w:eastAsiaTheme="minorEastAsia"/>
          <w:spacing w:val="0"/>
          <w:kern w:val="21"/>
          <w:sz w:val="24"/>
          <w:highlight w:val="none"/>
          <w:lang w:eastAsia="zh-CN"/>
        </w:rPr>
        <w:t>南通市崇川区鸿运城市花苑18栋</w:t>
      </w:r>
      <w:r>
        <w:rPr>
          <w:rFonts w:hint="eastAsia" w:cs="宋体" w:asciiTheme="minorEastAsia" w:hAnsiTheme="minorEastAsia" w:eastAsiaTheme="minorEastAsia"/>
          <w:spacing w:val="0"/>
          <w:kern w:val="21"/>
          <w:sz w:val="24"/>
          <w:highlight w:val="none"/>
        </w:rPr>
        <w:t>，如有变动另行通知。</w:t>
      </w:r>
    </w:p>
    <w:p w14:paraId="7D871F29">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五、磋商响应文件开启</w:t>
      </w:r>
    </w:p>
    <w:p w14:paraId="24B97801">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时间：同磋商响应文件递交截止时间</w:t>
      </w:r>
    </w:p>
    <w:p w14:paraId="27CAC4CA">
      <w:pPr>
        <w:keepNext w:val="0"/>
        <w:keepLines w:val="0"/>
        <w:pageBreakBefore w:val="0"/>
        <w:kinsoku/>
        <w:wordWrap/>
        <w:overflowPunct/>
        <w:topLinePunct w:val="0"/>
        <w:autoSpaceDE/>
        <w:autoSpaceDN/>
        <w:bidi w:val="0"/>
        <w:adjustRightInd/>
        <w:snapToGrid/>
        <w:spacing w:line="336" w:lineRule="auto"/>
        <w:ind w:firstLine="480" w:firstLineChars="200"/>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地点：</w:t>
      </w:r>
      <w:r>
        <w:rPr>
          <w:rFonts w:hint="eastAsia" w:cs="宋体" w:asciiTheme="minorEastAsia" w:hAnsiTheme="minorEastAsia" w:eastAsiaTheme="minorEastAsia"/>
          <w:spacing w:val="0"/>
          <w:kern w:val="21"/>
          <w:sz w:val="24"/>
          <w:highlight w:val="none"/>
          <w:lang w:eastAsia="zh-CN"/>
        </w:rPr>
        <w:t>南通市崇川区鸿运城市花苑18栋</w:t>
      </w:r>
      <w:r>
        <w:rPr>
          <w:rFonts w:hint="eastAsia" w:cs="宋体" w:asciiTheme="minorEastAsia" w:hAnsiTheme="minorEastAsia" w:eastAsiaTheme="minorEastAsia"/>
          <w:spacing w:val="0"/>
          <w:kern w:val="21"/>
          <w:sz w:val="24"/>
          <w:highlight w:val="none"/>
        </w:rPr>
        <w:t>，如有变动另行通知。</w:t>
      </w:r>
    </w:p>
    <w:p w14:paraId="6944F875">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六、</w:t>
      </w:r>
      <w:r>
        <w:rPr>
          <w:rFonts w:cs="宋体" w:asciiTheme="minorEastAsia" w:hAnsiTheme="minorEastAsia" w:eastAsiaTheme="minorEastAsia"/>
          <w:b/>
          <w:spacing w:val="0"/>
          <w:kern w:val="21"/>
          <w:sz w:val="24"/>
          <w:highlight w:val="none"/>
        </w:rPr>
        <w:t>公告期限</w:t>
      </w:r>
    </w:p>
    <w:p w14:paraId="6CDB7716">
      <w:pPr>
        <w:keepNext w:val="0"/>
        <w:keepLines w:val="0"/>
        <w:pageBreakBefore w:val="0"/>
        <w:kinsoku/>
        <w:wordWrap/>
        <w:overflowPunct/>
        <w:topLinePunct w:val="0"/>
        <w:autoSpaceDE/>
        <w:autoSpaceDN/>
        <w:bidi w:val="0"/>
        <w:adjustRightInd/>
        <w:snapToGrid/>
        <w:spacing w:line="336" w:lineRule="auto"/>
        <w:ind w:firstLine="508"/>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自本公告发布之日起3个工作日。</w:t>
      </w:r>
    </w:p>
    <w:p w14:paraId="7C7593BC">
      <w:pPr>
        <w:keepNext w:val="0"/>
        <w:keepLines w:val="0"/>
        <w:pageBreakBefore w:val="0"/>
        <w:kinsoku/>
        <w:wordWrap/>
        <w:overflowPunct/>
        <w:topLinePunct w:val="0"/>
        <w:autoSpaceDE/>
        <w:autoSpaceDN/>
        <w:bidi w:val="0"/>
        <w:adjustRightInd/>
        <w:snapToGrid/>
        <w:spacing w:line="336" w:lineRule="auto"/>
        <w:ind w:firstLine="482" w:firstLineChars="200"/>
        <w:textAlignment w:val="auto"/>
        <w:rPr>
          <w:rFonts w:asciiTheme="minorEastAsia" w:hAnsiTheme="minorEastAsia" w:eastAsiaTheme="minorEastAsia"/>
          <w:spacing w:val="0"/>
          <w:kern w:val="21"/>
          <w:sz w:val="24"/>
          <w:highlight w:val="none"/>
        </w:rPr>
      </w:pPr>
      <w:r>
        <w:rPr>
          <w:rFonts w:hint="eastAsia" w:cs="宋体" w:asciiTheme="minorEastAsia" w:hAnsiTheme="minorEastAsia" w:eastAsiaTheme="minorEastAsia"/>
          <w:b/>
          <w:spacing w:val="0"/>
          <w:kern w:val="21"/>
          <w:sz w:val="24"/>
          <w:highlight w:val="none"/>
        </w:rPr>
        <w:t>七、</w:t>
      </w:r>
      <w:r>
        <w:rPr>
          <w:rFonts w:hint="eastAsia" w:cs="宋体" w:asciiTheme="minorEastAsia" w:hAnsiTheme="minorEastAsia" w:eastAsiaTheme="minorEastAsia"/>
          <w:b/>
          <w:bCs/>
          <w:spacing w:val="0"/>
          <w:kern w:val="21"/>
          <w:sz w:val="24"/>
          <w:highlight w:val="none"/>
          <w:lang w:val="zh-CN"/>
        </w:rPr>
        <w:t>支付方式</w:t>
      </w:r>
    </w:p>
    <w:p w14:paraId="43F130E7">
      <w:pPr>
        <w:keepNext w:val="0"/>
        <w:keepLines w:val="0"/>
        <w:pageBreakBefore w:val="0"/>
        <w:kinsoku/>
        <w:wordWrap/>
        <w:overflowPunct/>
        <w:topLinePunct w:val="0"/>
        <w:autoSpaceDE/>
        <w:autoSpaceDN/>
        <w:bidi w:val="0"/>
        <w:adjustRightInd/>
        <w:snapToGrid/>
        <w:spacing w:line="336" w:lineRule="auto"/>
        <w:ind w:firstLine="508"/>
        <w:contextualSpacing/>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b/>
          <w:bCs/>
          <w:spacing w:val="0"/>
          <w:kern w:val="21"/>
          <w:sz w:val="24"/>
          <w:highlight w:val="none"/>
          <w:lang w:val="en-US" w:eastAsia="zh-CN"/>
        </w:rPr>
        <w:t>取得</w:t>
      </w:r>
      <w:r>
        <w:rPr>
          <w:rFonts w:hint="eastAsia" w:cs="宋体" w:asciiTheme="minorEastAsia" w:hAnsiTheme="minorEastAsia" w:eastAsiaTheme="minorEastAsia"/>
          <w:b/>
          <w:bCs/>
          <w:spacing w:val="0"/>
          <w:kern w:val="21"/>
          <w:sz w:val="24"/>
          <w:highlight w:val="none"/>
        </w:rPr>
        <w:t>可行性研究批复</w:t>
      </w:r>
      <w:r>
        <w:rPr>
          <w:rFonts w:hint="eastAsia" w:cs="宋体" w:asciiTheme="minorEastAsia" w:hAnsiTheme="minorEastAsia" w:eastAsiaTheme="minorEastAsia"/>
          <w:b/>
          <w:bCs/>
          <w:spacing w:val="0"/>
          <w:kern w:val="21"/>
          <w:sz w:val="24"/>
          <w:highlight w:val="none"/>
          <w:lang w:val="en-US" w:eastAsia="zh-CN"/>
        </w:rPr>
        <w:t>文件</w:t>
      </w:r>
      <w:r>
        <w:rPr>
          <w:rFonts w:hint="eastAsia" w:cs="宋体" w:asciiTheme="minorEastAsia" w:hAnsiTheme="minorEastAsia" w:eastAsiaTheme="minorEastAsia"/>
          <w:b/>
          <w:bCs/>
          <w:spacing w:val="0"/>
          <w:kern w:val="21"/>
          <w:sz w:val="24"/>
          <w:highlight w:val="none"/>
        </w:rPr>
        <w:t>后一月内</w:t>
      </w:r>
      <w:r>
        <w:rPr>
          <w:rFonts w:hint="eastAsia" w:cs="宋体" w:asciiTheme="minorEastAsia" w:hAnsiTheme="minorEastAsia" w:eastAsiaTheme="minorEastAsia"/>
          <w:b/>
          <w:bCs/>
          <w:spacing w:val="0"/>
          <w:kern w:val="21"/>
          <w:sz w:val="24"/>
          <w:highlight w:val="none"/>
          <w:lang w:val="en-US" w:eastAsia="zh-CN"/>
        </w:rPr>
        <w:t>付清服务费用</w:t>
      </w:r>
      <w:r>
        <w:rPr>
          <w:rFonts w:hint="eastAsia" w:cs="宋体" w:asciiTheme="minorEastAsia" w:hAnsiTheme="minorEastAsia" w:eastAsiaTheme="minorEastAsia"/>
          <w:b/>
          <w:bCs/>
          <w:spacing w:val="0"/>
          <w:kern w:val="21"/>
          <w:sz w:val="24"/>
          <w:highlight w:val="none"/>
        </w:rPr>
        <w:t>。</w:t>
      </w:r>
    </w:p>
    <w:p w14:paraId="1CEBCCE7">
      <w:pPr>
        <w:keepNext w:val="0"/>
        <w:keepLines w:val="0"/>
        <w:pageBreakBefore w:val="0"/>
        <w:kinsoku/>
        <w:wordWrap/>
        <w:overflowPunct/>
        <w:topLinePunct w:val="0"/>
        <w:autoSpaceDE/>
        <w:autoSpaceDN/>
        <w:bidi w:val="0"/>
        <w:adjustRightInd/>
        <w:snapToGrid/>
        <w:spacing w:line="336" w:lineRule="auto"/>
        <w:ind w:firstLine="482" w:firstLineChars="200"/>
        <w:jc w:val="left"/>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bCs/>
          <w:spacing w:val="0"/>
          <w:kern w:val="21"/>
          <w:sz w:val="24"/>
          <w:highlight w:val="none"/>
          <w:lang w:val="zh-CN"/>
        </w:rPr>
        <w:t>八、</w:t>
      </w:r>
      <w:r>
        <w:rPr>
          <w:rFonts w:hint="eastAsia" w:cs="宋体" w:asciiTheme="minorEastAsia" w:hAnsiTheme="minorEastAsia" w:eastAsiaTheme="minorEastAsia"/>
          <w:b/>
          <w:spacing w:val="0"/>
          <w:kern w:val="21"/>
          <w:sz w:val="24"/>
          <w:highlight w:val="none"/>
        </w:rPr>
        <w:t>公告媒介</w:t>
      </w:r>
    </w:p>
    <w:p w14:paraId="22FCD64D">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本次竞争性磋商公告发布在南通市交通运输局网站（网址：http://jtysj.nantong.gov.cn/）上。南通市交通运输局网站是本项目竞争性磋商公告、补遗书、磋商文件澄清、成交结果公告等采购信息约定的唯一公开发布媒介。</w:t>
      </w:r>
    </w:p>
    <w:p w14:paraId="5346EAAA">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2" w:firstLineChars="200"/>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九、凡对本次采购提出询问，请按以下方式联系。</w:t>
      </w:r>
    </w:p>
    <w:p w14:paraId="11566658">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1.采购人信息</w:t>
      </w:r>
    </w:p>
    <w:p w14:paraId="1987AE3C">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名  称：</w:t>
      </w:r>
      <w:r>
        <w:rPr>
          <w:rFonts w:hint="eastAsia" w:cs="宋体" w:asciiTheme="minorEastAsia" w:hAnsiTheme="minorEastAsia" w:eastAsiaTheme="minorEastAsia"/>
          <w:spacing w:val="0"/>
          <w:kern w:val="21"/>
          <w:sz w:val="24"/>
          <w:highlight w:val="none"/>
          <w:lang w:eastAsia="zh-CN"/>
        </w:rPr>
        <w:t>南通市港航事业发展中心</w:t>
      </w:r>
      <w:r>
        <w:rPr>
          <w:rFonts w:hint="eastAsia" w:cs="宋体" w:asciiTheme="minorEastAsia" w:hAnsiTheme="minorEastAsia" w:eastAsiaTheme="minorEastAsia"/>
          <w:spacing w:val="0"/>
          <w:kern w:val="21"/>
          <w:sz w:val="24"/>
          <w:highlight w:val="none"/>
        </w:rPr>
        <w:t xml:space="preserve"> </w:t>
      </w:r>
    </w:p>
    <w:p w14:paraId="44377440">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地  址：</w:t>
      </w:r>
      <w:r>
        <w:rPr>
          <w:rFonts w:hint="eastAsia" w:ascii="宋体" w:hAnsi="宋体" w:eastAsia="宋体" w:cs="宋体"/>
          <w:spacing w:val="0"/>
          <w:w w:val="100"/>
          <w:kern w:val="21"/>
          <w:position w:val="0"/>
          <w:sz w:val="24"/>
          <w:szCs w:val="24"/>
        </w:rPr>
        <w:t>南通市外环西路99号</w:t>
      </w:r>
    </w:p>
    <w:p w14:paraId="347E25D8">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联 系 人：缪铧葳</w:t>
      </w:r>
    </w:p>
    <w:p w14:paraId="75A0369C">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联系方式：</w:t>
      </w:r>
      <w:r>
        <w:rPr>
          <w:rFonts w:hint="eastAsia" w:ascii="宋体" w:hAnsi="宋体" w:eastAsia="宋体" w:cs="宋体"/>
          <w:spacing w:val="0"/>
          <w:w w:val="100"/>
          <w:kern w:val="21"/>
          <w:position w:val="0"/>
          <w:sz w:val="24"/>
          <w:szCs w:val="24"/>
        </w:rPr>
        <w:t>0513-83549373</w:t>
      </w:r>
    </w:p>
    <w:p w14:paraId="3FA997B8">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2.采购代理机构信息</w:t>
      </w:r>
    </w:p>
    <w:p w14:paraId="0ED83525">
      <w:pPr>
        <w:snapToGrid w:val="0"/>
        <w:spacing w:line="360" w:lineRule="auto"/>
        <w:ind w:firstLine="480" w:firstLineChars="200"/>
        <w:contextualSpacing/>
        <w:rPr>
          <w:rFonts w:hint="eastAsia"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招标代理：国信国际工程咨询集团股份有限公司</w:t>
      </w:r>
    </w:p>
    <w:p w14:paraId="16842FC9">
      <w:pPr>
        <w:snapToGrid w:val="0"/>
        <w:spacing w:line="360" w:lineRule="auto"/>
        <w:ind w:firstLine="480" w:firstLineChars="200"/>
        <w:contextualSpacing/>
        <w:rPr>
          <w:rFonts w:hint="eastAsia"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地</w:t>
      </w:r>
      <w:r>
        <w:rPr>
          <w:rFonts w:hint="eastAsia" w:cs="宋体" w:asciiTheme="minorEastAsia" w:hAnsiTheme="minorEastAsia" w:eastAsiaTheme="minorEastAsia"/>
          <w:spacing w:val="0"/>
          <w:kern w:val="21"/>
          <w:sz w:val="24"/>
          <w:highlight w:val="none"/>
          <w:lang w:val="en-US" w:eastAsia="zh-CN"/>
        </w:rPr>
        <w:t xml:space="preserve">    </w:t>
      </w:r>
      <w:r>
        <w:rPr>
          <w:rFonts w:hint="eastAsia" w:cs="宋体" w:asciiTheme="minorEastAsia" w:hAnsiTheme="minorEastAsia" w:eastAsiaTheme="minorEastAsia"/>
          <w:spacing w:val="0"/>
          <w:kern w:val="21"/>
          <w:sz w:val="24"/>
          <w:highlight w:val="none"/>
        </w:rPr>
        <w:t xml:space="preserve">址：南京市建邺区新城科技园国际研发总园2栋7层 </w:t>
      </w:r>
    </w:p>
    <w:p w14:paraId="6AF2D8F9">
      <w:pPr>
        <w:snapToGrid w:val="0"/>
        <w:spacing w:line="360" w:lineRule="auto"/>
        <w:ind w:firstLine="480" w:firstLineChars="200"/>
        <w:contextualSpacing/>
        <w:rPr>
          <w:rFonts w:hint="eastAsia"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电</w:t>
      </w:r>
      <w:r>
        <w:rPr>
          <w:rFonts w:hint="eastAsia" w:cs="宋体" w:asciiTheme="minorEastAsia" w:hAnsiTheme="minorEastAsia" w:eastAsiaTheme="minorEastAsia"/>
          <w:spacing w:val="0"/>
          <w:kern w:val="21"/>
          <w:sz w:val="24"/>
          <w:highlight w:val="none"/>
          <w:lang w:val="en-US" w:eastAsia="zh-CN"/>
        </w:rPr>
        <w:t xml:space="preserve">    </w:t>
      </w:r>
      <w:r>
        <w:rPr>
          <w:rFonts w:hint="eastAsia" w:cs="宋体" w:asciiTheme="minorEastAsia" w:hAnsiTheme="minorEastAsia" w:eastAsiaTheme="minorEastAsia"/>
          <w:spacing w:val="0"/>
          <w:kern w:val="21"/>
          <w:sz w:val="24"/>
          <w:highlight w:val="none"/>
        </w:rPr>
        <w:t>话：</w:t>
      </w:r>
      <w:r>
        <w:rPr>
          <w:rFonts w:hint="eastAsia" w:cs="宋体" w:asciiTheme="minorEastAsia" w:hAnsiTheme="minorEastAsia" w:eastAsiaTheme="minorEastAsia"/>
          <w:spacing w:val="0"/>
          <w:kern w:val="21"/>
          <w:sz w:val="24"/>
          <w:highlight w:val="none"/>
          <w:lang w:eastAsia="zh-CN"/>
        </w:rPr>
        <w:t>18962742739</w:t>
      </w:r>
      <w:r>
        <w:rPr>
          <w:rFonts w:hint="eastAsia" w:cs="宋体" w:asciiTheme="minorEastAsia" w:hAnsiTheme="minorEastAsia" w:eastAsiaTheme="minorEastAsia"/>
          <w:spacing w:val="0"/>
          <w:kern w:val="21"/>
          <w:sz w:val="24"/>
          <w:highlight w:val="none"/>
        </w:rPr>
        <w:t xml:space="preserve"> </w:t>
      </w:r>
    </w:p>
    <w:p w14:paraId="3007D731">
      <w:pPr>
        <w:snapToGrid w:val="0"/>
        <w:spacing w:line="360" w:lineRule="auto"/>
        <w:ind w:firstLine="480" w:firstLineChars="200"/>
        <w:contextualSpacing/>
        <w:rPr>
          <w:rFonts w:hint="eastAsia" w:cs="宋体" w:asciiTheme="minorEastAsia" w:hAnsiTheme="minorEastAsia" w:eastAsiaTheme="minorEastAsia"/>
          <w:sz w:val="28"/>
          <w:szCs w:val="28"/>
          <w:highlight w:val="none"/>
          <w:lang w:eastAsia="zh-CN"/>
        </w:rPr>
      </w:pPr>
      <w:r>
        <w:rPr>
          <w:rFonts w:hint="eastAsia" w:cs="宋体" w:asciiTheme="minorEastAsia" w:hAnsiTheme="minorEastAsia" w:eastAsiaTheme="minorEastAsia"/>
          <w:spacing w:val="0"/>
          <w:kern w:val="21"/>
          <w:sz w:val="24"/>
          <w:highlight w:val="none"/>
        </w:rPr>
        <w:t>联</w:t>
      </w:r>
      <w:r>
        <w:rPr>
          <w:rFonts w:hint="eastAsia" w:cs="宋体" w:asciiTheme="minorEastAsia" w:hAnsiTheme="minorEastAsia" w:eastAsiaTheme="minorEastAsia"/>
          <w:spacing w:val="0"/>
          <w:kern w:val="21"/>
          <w:sz w:val="24"/>
          <w:highlight w:val="none"/>
          <w:lang w:val="en-US" w:eastAsia="zh-CN"/>
        </w:rPr>
        <w:t xml:space="preserve"> </w:t>
      </w:r>
      <w:r>
        <w:rPr>
          <w:rFonts w:hint="eastAsia" w:cs="宋体" w:asciiTheme="minorEastAsia" w:hAnsiTheme="minorEastAsia" w:eastAsiaTheme="minorEastAsia"/>
          <w:spacing w:val="0"/>
          <w:kern w:val="21"/>
          <w:sz w:val="24"/>
          <w:highlight w:val="none"/>
        </w:rPr>
        <w:t>系</w:t>
      </w:r>
      <w:r>
        <w:rPr>
          <w:rFonts w:hint="eastAsia" w:cs="宋体" w:asciiTheme="minorEastAsia" w:hAnsiTheme="minorEastAsia" w:eastAsiaTheme="minorEastAsia"/>
          <w:spacing w:val="0"/>
          <w:kern w:val="21"/>
          <w:sz w:val="24"/>
          <w:highlight w:val="none"/>
          <w:lang w:val="en-US" w:eastAsia="zh-CN"/>
        </w:rPr>
        <w:t xml:space="preserve"> </w:t>
      </w:r>
      <w:r>
        <w:rPr>
          <w:rFonts w:hint="eastAsia" w:cs="宋体" w:asciiTheme="minorEastAsia" w:hAnsiTheme="minorEastAsia" w:eastAsiaTheme="minorEastAsia"/>
          <w:spacing w:val="0"/>
          <w:kern w:val="21"/>
          <w:sz w:val="24"/>
          <w:highlight w:val="none"/>
        </w:rPr>
        <w:t>人：李</w:t>
      </w:r>
      <w:bookmarkEnd w:id="0"/>
      <w:r>
        <w:rPr>
          <w:rFonts w:hint="eastAsia" w:cs="宋体" w:asciiTheme="minorEastAsia" w:hAnsiTheme="minorEastAsia" w:eastAsiaTheme="minorEastAsia"/>
          <w:spacing w:val="0"/>
          <w:kern w:val="21"/>
          <w:sz w:val="24"/>
          <w:highlight w:val="none"/>
          <w:lang w:val="en-US" w:eastAsia="zh-CN"/>
        </w:rPr>
        <w:t>工</w:t>
      </w:r>
    </w:p>
    <w:p w14:paraId="215AC008">
      <w:pPr>
        <w:jc w:val="left"/>
        <w:rPr>
          <w:rFonts w:cs="宋体" w:asciiTheme="minorEastAsia" w:hAnsiTheme="minorEastAsia" w:eastAsiaTheme="minorEastAsia"/>
          <w:kern w:val="0"/>
          <w:sz w:val="28"/>
          <w:szCs w:val="28"/>
          <w:highlight w:val="none"/>
        </w:rPr>
      </w:pPr>
      <w:r>
        <w:rPr>
          <w:rFonts w:hint="eastAsia" w:cs="宋体" w:asciiTheme="minorEastAsia" w:hAnsiTheme="minorEastAsia" w:eastAsiaTheme="minorEastAsia"/>
          <w:sz w:val="28"/>
          <w:szCs w:val="28"/>
          <w:highlight w:val="none"/>
        </w:rPr>
        <w:br w:type="page"/>
      </w:r>
      <w:r>
        <w:rPr>
          <w:rFonts w:hint="eastAsia" w:cs="宋体" w:asciiTheme="minorEastAsia" w:hAnsiTheme="minorEastAsia" w:eastAsiaTheme="minorEastAsia"/>
          <w:kern w:val="0"/>
          <w:sz w:val="28"/>
          <w:szCs w:val="28"/>
          <w:highlight w:val="none"/>
        </w:rPr>
        <w:t>附件1</w:t>
      </w:r>
    </w:p>
    <w:p w14:paraId="1401B058">
      <w:pPr>
        <w:spacing w:line="420" w:lineRule="exact"/>
        <w:jc w:val="center"/>
        <w:rPr>
          <w:rFonts w:cs="宋体" w:asciiTheme="minorEastAsia" w:hAnsiTheme="minorEastAsia" w:eastAsiaTheme="minorEastAsia"/>
          <w:b/>
          <w:kern w:val="0"/>
          <w:sz w:val="32"/>
          <w:szCs w:val="20"/>
          <w:highlight w:val="none"/>
        </w:rPr>
      </w:pPr>
      <w:r>
        <w:rPr>
          <w:rFonts w:hint="eastAsia" w:cs="宋体" w:asciiTheme="minorEastAsia" w:hAnsiTheme="minorEastAsia" w:eastAsiaTheme="minorEastAsia"/>
          <w:b/>
          <w:kern w:val="0"/>
          <w:sz w:val="32"/>
          <w:szCs w:val="20"/>
          <w:highlight w:val="none"/>
        </w:rPr>
        <w:t>申请函</w:t>
      </w:r>
    </w:p>
    <w:p w14:paraId="6166479B">
      <w:pPr>
        <w:spacing w:line="420" w:lineRule="exact"/>
        <w:jc w:val="left"/>
        <w:rPr>
          <w:rFonts w:cs="宋体" w:asciiTheme="minorEastAsia" w:hAnsiTheme="minorEastAsia" w:eastAsiaTheme="minorEastAsia"/>
          <w:b/>
          <w:kern w:val="0"/>
          <w:sz w:val="32"/>
          <w:szCs w:val="20"/>
          <w:highlight w:val="none"/>
        </w:rPr>
      </w:pPr>
    </w:p>
    <w:p w14:paraId="452D0DEA">
      <w:pPr>
        <w:spacing w:line="360" w:lineRule="auto"/>
        <w:jc w:val="left"/>
        <w:rPr>
          <w:rFonts w:hint="eastAsia" w:cs="宋体" w:asciiTheme="minorEastAsia" w:hAnsiTheme="minorEastAsia" w:eastAsiaTheme="minorEastAsia"/>
          <w:b/>
          <w:kern w:val="0"/>
          <w:sz w:val="24"/>
          <w:highlight w:val="none"/>
          <w:u w:val="single"/>
          <w:lang w:eastAsia="zh-CN"/>
        </w:rPr>
      </w:pPr>
      <w:r>
        <w:rPr>
          <w:rFonts w:hint="eastAsia" w:cs="宋体" w:asciiTheme="minorEastAsia" w:hAnsiTheme="minorEastAsia" w:eastAsiaTheme="minorEastAsia"/>
          <w:b/>
          <w:kern w:val="0"/>
          <w:sz w:val="24"/>
          <w:highlight w:val="none"/>
        </w:rPr>
        <w:t>致：</w:t>
      </w:r>
      <w:r>
        <w:rPr>
          <w:rFonts w:hint="eastAsia" w:cs="宋体" w:asciiTheme="minorEastAsia" w:hAnsiTheme="minorEastAsia" w:eastAsiaTheme="minorEastAsia"/>
          <w:b/>
          <w:kern w:val="0"/>
          <w:sz w:val="24"/>
          <w:highlight w:val="none"/>
          <w:u w:val="single"/>
          <w:lang w:eastAsia="zh-CN"/>
        </w:rPr>
        <w:t>南通市港航事业发展中心</w:t>
      </w:r>
    </w:p>
    <w:p w14:paraId="2F34A3B5">
      <w:pPr>
        <w:widowControl/>
        <w:shd w:val="clear" w:color="auto" w:fill="FFFFFF"/>
        <w:spacing w:line="360" w:lineRule="auto"/>
        <w:ind w:firstLine="480" w:firstLineChars="200"/>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我公司已获悉贵单位发出的</w:t>
      </w:r>
      <w:r>
        <w:rPr>
          <w:rFonts w:hint="eastAsia" w:cs="宋体" w:asciiTheme="minorEastAsia" w:hAnsiTheme="minorEastAsia" w:eastAsiaTheme="minorEastAsia"/>
          <w:kern w:val="0"/>
          <w:sz w:val="24"/>
          <w:highlight w:val="none"/>
          <w:u w:val="single"/>
          <w:lang w:val="en-US" w:eastAsia="zh-CN"/>
        </w:rPr>
        <w:t>连申线南通段航道提升工程新长铁路如海河中桥改扩建工程可行性研究第三方咨询项目</w:t>
      </w:r>
      <w:r>
        <w:rPr>
          <w:rFonts w:hint="eastAsia" w:cs="宋体" w:asciiTheme="minorEastAsia" w:hAnsiTheme="minorEastAsia" w:eastAsiaTheme="minorEastAsia"/>
          <w:spacing w:val="7"/>
          <w:kern w:val="0"/>
          <w:sz w:val="24"/>
          <w:highlight w:val="none"/>
        </w:rPr>
        <w:t>竞争性磋商公告</w:t>
      </w:r>
      <w:r>
        <w:rPr>
          <w:rFonts w:hint="eastAsia" w:cs="宋体" w:asciiTheme="minorEastAsia" w:hAnsiTheme="minorEastAsia" w:eastAsiaTheme="minorEastAsia"/>
          <w:kern w:val="0"/>
          <w:sz w:val="24"/>
          <w:highlight w:val="none"/>
        </w:rPr>
        <w:t>，经研究，我单位拟参加本项目磋商，现申请获取磋商文件。</w:t>
      </w:r>
    </w:p>
    <w:p w14:paraId="48D9E1BF">
      <w:pPr>
        <w:spacing w:line="360" w:lineRule="auto"/>
        <w:ind w:firstLine="480" w:firstLineChars="200"/>
        <w:jc w:val="left"/>
        <w:rPr>
          <w:rFonts w:cs="宋体" w:asciiTheme="minorEastAsia" w:hAnsiTheme="minorEastAsia" w:eastAsiaTheme="minorEastAsia"/>
          <w:kern w:val="0"/>
          <w:sz w:val="24"/>
          <w:highlight w:val="none"/>
        </w:rPr>
      </w:pPr>
    </w:p>
    <w:p w14:paraId="653AD2C2">
      <w:pPr>
        <w:spacing w:line="360" w:lineRule="auto"/>
        <w:ind w:firstLine="480" w:firstLineChars="200"/>
        <w:jc w:val="left"/>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联系人：</w:t>
      </w:r>
      <w:r>
        <w:rPr>
          <w:rFonts w:hint="eastAsia" w:cs="宋体" w:asciiTheme="minorEastAsia" w:hAnsiTheme="minorEastAsia" w:eastAsiaTheme="minorEastAsia"/>
          <w:spacing w:val="7"/>
          <w:kern w:val="0"/>
          <w:sz w:val="24"/>
          <w:highlight w:val="none"/>
          <w:u w:val="single"/>
        </w:rPr>
        <w:t xml:space="preserve">   </w:t>
      </w:r>
    </w:p>
    <w:p w14:paraId="3D530DD1">
      <w:pPr>
        <w:spacing w:line="360" w:lineRule="auto"/>
        <w:ind w:firstLine="480" w:firstLineChars="200"/>
        <w:jc w:val="left"/>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联系电话：</w:t>
      </w:r>
      <w:r>
        <w:rPr>
          <w:rFonts w:hint="eastAsia" w:cs="宋体" w:asciiTheme="minorEastAsia" w:hAnsiTheme="minorEastAsia" w:eastAsiaTheme="minorEastAsia"/>
          <w:spacing w:val="7"/>
          <w:kern w:val="0"/>
          <w:sz w:val="24"/>
          <w:highlight w:val="none"/>
          <w:u w:val="single"/>
        </w:rPr>
        <w:t xml:space="preserve">   </w:t>
      </w:r>
    </w:p>
    <w:p w14:paraId="32E376E3">
      <w:pPr>
        <w:spacing w:line="360" w:lineRule="auto"/>
        <w:ind w:firstLine="480" w:firstLineChars="200"/>
        <w:jc w:val="left"/>
        <w:rPr>
          <w:rFonts w:cs="宋体" w:asciiTheme="minorEastAsia" w:hAnsiTheme="minorEastAsia" w:eastAsiaTheme="minorEastAsia"/>
          <w:kern w:val="0"/>
          <w:sz w:val="24"/>
          <w:highlight w:val="none"/>
          <w:lang w:val="zh-CN"/>
        </w:rPr>
      </w:pPr>
      <w:r>
        <w:rPr>
          <w:rFonts w:hint="eastAsia" w:cs="宋体" w:asciiTheme="minorEastAsia" w:hAnsiTheme="minorEastAsia" w:eastAsiaTheme="minorEastAsia"/>
          <w:kern w:val="0"/>
          <w:sz w:val="24"/>
          <w:highlight w:val="none"/>
          <w:lang w:val="zh-CN"/>
        </w:rPr>
        <w:t>E-MAIL地址：</w:t>
      </w:r>
      <w:r>
        <w:rPr>
          <w:rFonts w:hint="eastAsia" w:cs="宋体" w:asciiTheme="minorEastAsia" w:hAnsiTheme="minorEastAsia" w:eastAsiaTheme="minorEastAsia"/>
          <w:spacing w:val="7"/>
          <w:kern w:val="0"/>
          <w:sz w:val="24"/>
          <w:highlight w:val="none"/>
          <w:u w:val="single"/>
        </w:rPr>
        <w:t xml:space="preserve">   </w:t>
      </w:r>
    </w:p>
    <w:p w14:paraId="59C73326">
      <w:pPr>
        <w:spacing w:line="360" w:lineRule="auto"/>
        <w:jc w:val="left"/>
        <w:rPr>
          <w:rFonts w:cs="宋体" w:asciiTheme="minorEastAsia" w:hAnsiTheme="minorEastAsia" w:eastAsiaTheme="minorEastAsia"/>
          <w:kern w:val="0"/>
          <w:sz w:val="24"/>
          <w:highlight w:val="none"/>
          <w:lang w:val="zh-CN"/>
        </w:rPr>
      </w:pPr>
    </w:p>
    <w:p w14:paraId="55487E5E">
      <w:pPr>
        <w:spacing w:line="360" w:lineRule="auto"/>
        <w:jc w:val="left"/>
        <w:rPr>
          <w:rFonts w:cs="宋体" w:asciiTheme="minorEastAsia" w:hAnsiTheme="minorEastAsia" w:eastAsiaTheme="minorEastAsia"/>
          <w:b/>
          <w:kern w:val="0"/>
          <w:sz w:val="24"/>
          <w:highlight w:val="none"/>
          <w:lang w:val="zh-CN"/>
        </w:rPr>
      </w:pPr>
    </w:p>
    <w:p w14:paraId="5CFB10A0">
      <w:pPr>
        <w:spacing w:line="360" w:lineRule="auto"/>
        <w:jc w:val="left"/>
        <w:rPr>
          <w:rFonts w:cs="宋体" w:asciiTheme="minorEastAsia" w:hAnsiTheme="minorEastAsia" w:eastAsiaTheme="minorEastAsia"/>
          <w:b/>
          <w:kern w:val="0"/>
          <w:sz w:val="24"/>
          <w:highlight w:val="none"/>
          <w:lang w:val="zh-CN"/>
        </w:rPr>
      </w:pPr>
    </w:p>
    <w:p w14:paraId="49AD2E76">
      <w:pPr>
        <w:spacing w:line="360" w:lineRule="auto"/>
        <w:jc w:val="left"/>
        <w:rPr>
          <w:rFonts w:cs="宋体" w:asciiTheme="minorEastAsia" w:hAnsiTheme="minorEastAsia" w:eastAsiaTheme="minorEastAsia"/>
          <w:b/>
          <w:kern w:val="0"/>
          <w:sz w:val="24"/>
          <w:highlight w:val="none"/>
          <w:lang w:val="zh-CN"/>
        </w:rPr>
      </w:pPr>
    </w:p>
    <w:p w14:paraId="45B3B769">
      <w:pPr>
        <w:spacing w:line="360" w:lineRule="auto"/>
        <w:ind w:firstLine="5280" w:firstLineChars="2200"/>
        <w:jc w:val="left"/>
        <w:rPr>
          <w:rFonts w:cs="宋体" w:asciiTheme="minorEastAsia" w:hAnsiTheme="minorEastAsia" w:eastAsiaTheme="minorEastAsia"/>
          <w:kern w:val="0"/>
          <w:sz w:val="24"/>
          <w:highlight w:val="none"/>
          <w:u w:val="single"/>
          <w:lang w:val="zh-CN"/>
        </w:rPr>
      </w:pPr>
      <w:r>
        <w:rPr>
          <w:rFonts w:hint="eastAsia" w:cs="宋体" w:asciiTheme="minorEastAsia" w:hAnsiTheme="minorEastAsia" w:eastAsiaTheme="minorEastAsia"/>
          <w:kern w:val="0"/>
          <w:sz w:val="24"/>
          <w:highlight w:val="none"/>
          <w:lang w:val="zh-CN"/>
        </w:rPr>
        <w:t>单位：</w:t>
      </w:r>
      <w:r>
        <w:rPr>
          <w:rFonts w:hint="eastAsia" w:cs="宋体" w:asciiTheme="minorEastAsia" w:hAnsiTheme="minorEastAsia" w:eastAsiaTheme="minorEastAsia"/>
          <w:kern w:val="0"/>
          <w:sz w:val="24"/>
          <w:highlight w:val="none"/>
          <w:u w:val="single"/>
          <w:lang w:val="zh-CN"/>
        </w:rPr>
        <w:t xml:space="preserve"> （盖章）                 </w:t>
      </w:r>
    </w:p>
    <w:p w14:paraId="33090A34">
      <w:pPr>
        <w:spacing w:line="360" w:lineRule="auto"/>
        <w:jc w:val="right"/>
        <w:rPr>
          <w:rFonts w:cs="宋体" w:asciiTheme="minorEastAsia" w:hAnsiTheme="minorEastAsia" w:eastAsiaTheme="minorEastAsia"/>
          <w:kern w:val="0"/>
          <w:sz w:val="24"/>
          <w:highlight w:val="none"/>
        </w:rPr>
      </w:pPr>
      <w:r>
        <w:rPr>
          <w:rFonts w:hint="eastAsia" w:cs="宋体" w:asciiTheme="minorEastAsia" w:hAnsiTheme="minorEastAsia" w:eastAsiaTheme="minorEastAsia"/>
          <w:spacing w:val="7"/>
          <w:kern w:val="0"/>
          <w:sz w:val="24"/>
          <w:highlight w:val="none"/>
          <w:u w:val="single"/>
        </w:rPr>
        <w:t xml:space="preserve">   </w:t>
      </w:r>
      <w:r>
        <w:rPr>
          <w:rFonts w:hint="eastAsia" w:cs="宋体" w:asciiTheme="minorEastAsia" w:hAnsiTheme="minorEastAsia" w:eastAsiaTheme="minorEastAsia"/>
          <w:kern w:val="0"/>
          <w:sz w:val="24"/>
          <w:highlight w:val="none"/>
          <w:lang w:val="zh-CN"/>
        </w:rPr>
        <w:t>年</w:t>
      </w:r>
      <w:r>
        <w:rPr>
          <w:rFonts w:hint="eastAsia" w:cs="宋体" w:asciiTheme="minorEastAsia" w:hAnsiTheme="minorEastAsia" w:eastAsiaTheme="minorEastAsia"/>
          <w:spacing w:val="7"/>
          <w:kern w:val="0"/>
          <w:sz w:val="24"/>
          <w:highlight w:val="none"/>
          <w:u w:val="single"/>
        </w:rPr>
        <w:t xml:space="preserve">   </w:t>
      </w:r>
      <w:r>
        <w:rPr>
          <w:rFonts w:hint="eastAsia" w:cs="宋体" w:asciiTheme="minorEastAsia" w:hAnsiTheme="minorEastAsia" w:eastAsiaTheme="minorEastAsia"/>
          <w:kern w:val="0"/>
          <w:sz w:val="24"/>
          <w:highlight w:val="none"/>
          <w:lang w:val="zh-CN"/>
        </w:rPr>
        <w:t>月</w:t>
      </w:r>
      <w:r>
        <w:rPr>
          <w:rFonts w:hint="eastAsia" w:cs="宋体" w:asciiTheme="minorEastAsia" w:hAnsiTheme="minorEastAsia" w:eastAsiaTheme="minorEastAsia"/>
          <w:spacing w:val="7"/>
          <w:kern w:val="0"/>
          <w:sz w:val="24"/>
          <w:highlight w:val="none"/>
          <w:u w:val="single"/>
        </w:rPr>
        <w:t xml:space="preserve">   </w:t>
      </w:r>
      <w:r>
        <w:rPr>
          <w:rFonts w:hint="eastAsia" w:cs="宋体" w:asciiTheme="minorEastAsia" w:hAnsiTheme="minorEastAsia" w:eastAsiaTheme="minorEastAsia"/>
          <w:kern w:val="0"/>
          <w:sz w:val="24"/>
          <w:highlight w:val="none"/>
          <w:lang w:val="zh-CN"/>
        </w:rPr>
        <w:t>日</w:t>
      </w:r>
    </w:p>
    <w:p w14:paraId="1B4F5C30">
      <w:pPr>
        <w:snapToGrid w:val="0"/>
        <w:spacing w:line="300" w:lineRule="auto"/>
        <w:ind w:firstLine="560" w:firstLineChars="200"/>
        <w:contextualSpacing/>
        <w:rPr>
          <w:rFonts w:cs="宋体" w:asciiTheme="minorEastAsia" w:hAnsiTheme="minorEastAsia" w:eastAsiaTheme="minorEastAsia"/>
          <w:sz w:val="28"/>
          <w:szCs w:val="28"/>
          <w:highlight w:val="none"/>
        </w:rPr>
      </w:pPr>
    </w:p>
    <w:p w14:paraId="66D7FB13">
      <w:pPr>
        <w:snapToGrid w:val="0"/>
        <w:spacing w:line="300" w:lineRule="auto"/>
        <w:contextualSpacing/>
        <w:jc w:val="center"/>
        <w:rPr>
          <w:rFonts w:cs="宋体" w:asciiTheme="minorEastAsia" w:hAnsiTheme="minorEastAsia" w:eastAsiaTheme="minorEastAsia"/>
          <w:b/>
          <w:bCs/>
          <w:sz w:val="36"/>
          <w:szCs w:val="36"/>
          <w:highlight w:val="none"/>
          <w:lang w:val="zh-CN"/>
        </w:rPr>
      </w:pPr>
      <w:r>
        <w:rPr>
          <w:rFonts w:hint="eastAsia" w:cs="宋体" w:asciiTheme="minorEastAsia" w:hAnsiTheme="minorEastAsia" w:eastAsiaTheme="minorEastAsia"/>
          <w:b/>
          <w:sz w:val="28"/>
          <w:szCs w:val="28"/>
          <w:highlight w:val="none"/>
        </w:rPr>
        <w:br w:type="page"/>
      </w:r>
      <w:r>
        <w:rPr>
          <w:rFonts w:hint="eastAsia" w:cs="宋体" w:asciiTheme="minorEastAsia" w:hAnsiTheme="minorEastAsia" w:eastAsiaTheme="minorEastAsia"/>
          <w:b/>
          <w:bCs/>
          <w:sz w:val="36"/>
          <w:szCs w:val="36"/>
          <w:highlight w:val="none"/>
          <w:lang w:val="zh-CN"/>
        </w:rPr>
        <w:t>第二部分 磋商须知</w:t>
      </w:r>
    </w:p>
    <w:p w14:paraId="5573EC16">
      <w:pPr>
        <w:autoSpaceDE w:val="0"/>
        <w:autoSpaceDN w:val="0"/>
        <w:adjustRightInd w:val="0"/>
        <w:spacing w:line="360" w:lineRule="auto"/>
        <w:ind w:firstLine="482" w:firstLineChars="200"/>
        <w:outlineLvl w:val="1"/>
        <w:rPr>
          <w:rFonts w:cs="宋体" w:asciiTheme="minorEastAsia" w:hAnsiTheme="minorEastAsia" w:eastAsiaTheme="minorEastAsia"/>
          <w:b/>
          <w:sz w:val="24"/>
          <w:highlight w:val="none"/>
          <w:lang w:val="zh-CN"/>
        </w:rPr>
      </w:pPr>
      <w:r>
        <w:rPr>
          <w:rFonts w:hint="eastAsia" w:cs="宋体" w:asciiTheme="minorEastAsia" w:hAnsiTheme="minorEastAsia" w:eastAsiaTheme="minorEastAsia"/>
          <w:b/>
          <w:sz w:val="24"/>
          <w:highlight w:val="none"/>
          <w:lang w:val="zh-CN"/>
        </w:rPr>
        <w:t>一、说明</w:t>
      </w:r>
    </w:p>
    <w:p w14:paraId="492DE5A6">
      <w:pPr>
        <w:autoSpaceDE w:val="0"/>
        <w:autoSpaceDN w:val="0"/>
        <w:adjustRightIn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本竞争性磋商文件仅适用于采购人组织的竞争性磋商采购活动。</w:t>
      </w:r>
    </w:p>
    <w:p w14:paraId="263BCDB9">
      <w:pPr>
        <w:autoSpaceDE w:val="0"/>
        <w:autoSpaceDN w:val="0"/>
        <w:adjustRightIn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竞争性磋商活动及因本次磋商产生的合同受中国法律制约和保护。</w:t>
      </w:r>
    </w:p>
    <w:p w14:paraId="0516A5B9">
      <w:pPr>
        <w:snapToGrid w:val="0"/>
        <w:spacing w:line="360" w:lineRule="auto"/>
        <w:ind w:firstLine="480" w:firstLineChars="200"/>
        <w:rPr>
          <w:rFonts w:cs="宋体" w:asciiTheme="minorEastAsia" w:hAnsiTheme="minorEastAsia" w:eastAsiaTheme="minorEastAsia"/>
          <w:bCs/>
          <w:sz w:val="24"/>
          <w:highlight w:val="none"/>
        </w:rPr>
      </w:pPr>
      <w:r>
        <w:rPr>
          <w:rFonts w:hint="eastAsia" w:cs="宋体" w:asciiTheme="minorEastAsia" w:hAnsiTheme="minorEastAsia" w:eastAsiaTheme="minorEastAsia"/>
          <w:bCs/>
          <w:sz w:val="24"/>
          <w:highlight w:val="none"/>
        </w:rPr>
        <w:t>3</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bCs/>
          <w:sz w:val="24"/>
          <w:highlight w:val="none"/>
        </w:rPr>
        <w:t>竞争性磋商文件的解释权属于采购人。</w:t>
      </w:r>
    </w:p>
    <w:p w14:paraId="47204056">
      <w:pPr>
        <w:autoSpaceDE w:val="0"/>
        <w:autoSpaceDN w:val="0"/>
        <w:adjustRightIn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rPr>
        <w:t>4</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供应商下载磋商文件后，应仔细检查磋商文件的所有内容。如内容中有页码短缺、资格要求以及任何设置有不合理的条件对供应商实行差别待遇或者歧视待遇的，</w:t>
      </w:r>
      <w:r>
        <w:rPr>
          <w:rFonts w:hint="eastAsia" w:cs="宋体" w:asciiTheme="minorEastAsia" w:hAnsiTheme="minorEastAsia" w:eastAsiaTheme="minorEastAsia"/>
          <w:sz w:val="24"/>
          <w:highlight w:val="none"/>
          <w:lang w:val="zh-CN"/>
        </w:rPr>
        <w:t>供应商下载磋商</w:t>
      </w:r>
      <w:r>
        <w:rPr>
          <w:rFonts w:hint="eastAsia" w:cs="宋体" w:asciiTheme="minorEastAsia" w:hAnsiTheme="minorEastAsia" w:eastAsiaTheme="minorEastAsia"/>
          <w:sz w:val="24"/>
          <w:highlight w:val="none"/>
        </w:rPr>
        <w:t>文件后，应在磋商文件发布后的</w:t>
      </w:r>
      <w:r>
        <w:rPr>
          <w:rFonts w:hint="eastAsia" w:cs="宋体" w:asciiTheme="minorEastAsia" w:hAnsiTheme="minorEastAsia" w:eastAsiaTheme="minorEastAsia"/>
          <w:b/>
          <w:sz w:val="24"/>
          <w:highlight w:val="none"/>
          <w:lang w:val="zh-CN"/>
        </w:rPr>
        <w:t>3日内以书面形式向采购人或代理单位提出询问或疑问</w:t>
      </w:r>
      <w:r>
        <w:rPr>
          <w:rFonts w:hint="eastAsia" w:cs="宋体" w:asciiTheme="minorEastAsia" w:hAnsiTheme="minorEastAsia" w:eastAsiaTheme="minorEastAsia"/>
          <w:sz w:val="24"/>
          <w:highlight w:val="none"/>
          <w:lang w:val="zh-CN"/>
        </w:rPr>
        <w:t>，未在规定的3日内提出询问或疑问的，视同供应商理解并接受本磋商文件所有内容，并由此引起的损失自负。</w:t>
      </w:r>
      <w:r>
        <w:rPr>
          <w:rFonts w:hint="eastAsia" w:cs="宋体" w:asciiTheme="minorEastAsia" w:hAnsiTheme="minorEastAsia" w:eastAsiaTheme="minorEastAsia"/>
          <w:b/>
          <w:sz w:val="24"/>
          <w:highlight w:val="none"/>
        </w:rPr>
        <w:t>非书面形式的不作为日后质疑提出的依据。</w:t>
      </w:r>
    </w:p>
    <w:p w14:paraId="56530F22">
      <w:pPr>
        <w:autoSpaceDE w:val="0"/>
        <w:autoSpaceDN w:val="0"/>
        <w:adjustRightIn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5.供应商应认真审阅磋商文件中所有的事项、格式、条款和规范要求等，如果供应商没有按照磋商文件要求提交响应文件，或者响应文件没有对磋商文件做出实质性响应，其投标将被拒绝，供应商自行承担责任。</w:t>
      </w:r>
    </w:p>
    <w:p w14:paraId="4CF4C709">
      <w:pPr>
        <w:autoSpaceDE w:val="0"/>
        <w:autoSpaceDN w:val="0"/>
        <w:adjustRightIn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6.</w:t>
      </w:r>
      <w:r>
        <w:rPr>
          <w:rFonts w:hint="eastAsia" w:cs="宋体" w:asciiTheme="minorEastAsia" w:hAnsiTheme="minorEastAsia" w:eastAsiaTheme="minorEastAsia"/>
          <w:sz w:val="24"/>
          <w:highlight w:val="none"/>
        </w:rPr>
        <w:t>供应商在磋商开始前自行踏勘现场，供应商务必自行认真踏勘现场条件，进一步获取所需信息，一旦成交不得对现场条件提出额外要求，不得要求增加费用，采购人可视情组织答疑会。</w:t>
      </w:r>
    </w:p>
    <w:p w14:paraId="6FF59343">
      <w:pPr>
        <w:snapToGrid w:val="0"/>
        <w:spacing w:line="360" w:lineRule="auto"/>
        <w:ind w:firstLine="482" w:firstLineChars="200"/>
        <w:contextualSpacing/>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二、磋商文件的澄清、修改、答疑</w:t>
      </w:r>
    </w:p>
    <w:p w14:paraId="6733B036">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采购人有权对发出的磋商文件进行必要的澄清、修改或补充。</w:t>
      </w:r>
    </w:p>
    <w:p w14:paraId="0F0365CF">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磋商文件的澄清、修改、补充等内容均以书面明确的形式发布，并以</w:t>
      </w:r>
      <w:r>
        <w:rPr>
          <w:rFonts w:hint="eastAsia" w:cs="宋体" w:asciiTheme="minorEastAsia" w:hAnsiTheme="minorEastAsia" w:eastAsiaTheme="minorEastAsia"/>
          <w:spacing w:val="7"/>
          <w:kern w:val="0"/>
          <w:sz w:val="24"/>
          <w:highlight w:val="none"/>
        </w:rPr>
        <w:t>南通市交通运输局—公共资源交易栏目</w:t>
      </w:r>
      <w:r>
        <w:rPr>
          <w:rFonts w:hint="eastAsia" w:cs="宋体" w:asciiTheme="minorEastAsia" w:hAnsiTheme="minorEastAsia" w:eastAsiaTheme="minorEastAsia"/>
          <w:sz w:val="24"/>
          <w:highlight w:val="none"/>
        </w:rPr>
        <w:t>发布的信息为准。</w:t>
      </w:r>
    </w:p>
    <w:p w14:paraId="5C1223F1">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3</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采购人对磋商文件的澄清、修改将构成磋商文件的一部分，对响应磋商的供应商具有约束力。</w:t>
      </w:r>
    </w:p>
    <w:p w14:paraId="18BDBE1C">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4</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澄清或者修改的内容可能影响到响应文件编制的，采购人将在提交响应文件接收截止之日5日前，发布澄清或者修改公告，不足5日的，当顺延提交响应文件接收截止时间。</w:t>
      </w:r>
    </w:p>
    <w:p w14:paraId="39E3E7AD">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5</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除非采购人以书面的形式对磋商文件作出澄清、修改及补充，供应商由于对磋商文件的任何推论和误解以及采购人对有关问题的口头解释所造成的后果，均由供应商自负。</w:t>
      </w:r>
    </w:p>
    <w:p w14:paraId="3661E44B">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6</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采购人视情况组织答疑会。如有产生答疑且对磋商文件内容有修改，采购人将按照本须知有关规定，以书面方式发出。</w:t>
      </w:r>
    </w:p>
    <w:p w14:paraId="4754D748">
      <w:pPr>
        <w:snapToGrid w:val="0"/>
        <w:spacing w:line="360" w:lineRule="auto"/>
        <w:ind w:firstLine="482" w:firstLineChars="200"/>
        <w:contextualSpacing/>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三、磋商项目涉及到的现场勘察</w:t>
      </w:r>
    </w:p>
    <w:p w14:paraId="0ABE0D12">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14:paraId="5B13AB6A">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采购人向供应商提供的有关现场的资料和数据，是采购人现有的并认为能使供应商可利用的资料。采购人对供应商由此而做出的推论、理解和结论概不负责。</w:t>
      </w:r>
    </w:p>
    <w:p w14:paraId="391B4616">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3</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经采购人允许，供应商可为勘察目的进入采购人的项目现场，但供应商不得因此使采购人承担有关的责任和蒙受损失。供应商应承担勘察现场的责任和风险。</w:t>
      </w:r>
    </w:p>
    <w:p w14:paraId="39B47D9C">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4</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rPr>
        <w:t>供应商应认真踏勘现场。在现场勘察时，熟悉现场、现场周围交通道路等情况，以获得一切可能影响其投标的直接资料。供应商成交后，不得以不完全了解现场情况为理由而向采购人提出任何索赔的要求，对此采购人不承担任何责任并将不作任何答复与考虑。</w:t>
      </w:r>
    </w:p>
    <w:p w14:paraId="2DC3D5C8">
      <w:pPr>
        <w:autoSpaceDE w:val="0"/>
        <w:autoSpaceDN w:val="0"/>
        <w:adjustRightInd w:val="0"/>
        <w:snapToGrid w:val="0"/>
        <w:spacing w:line="360" w:lineRule="auto"/>
        <w:ind w:firstLine="482" w:firstLineChars="200"/>
        <w:contextualSpacing/>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lang w:val="zh-CN"/>
        </w:rPr>
        <w:t>四、响应文件的编写、密封及标记</w:t>
      </w:r>
    </w:p>
    <w:p w14:paraId="4D4ABCC1">
      <w:pPr>
        <w:autoSpaceDE w:val="0"/>
        <w:autoSpaceDN w:val="0"/>
        <w:adjustRightInd w:val="0"/>
        <w:snapToGrid w:val="0"/>
        <w:spacing w:line="36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（一）响应文件的编写</w:t>
      </w:r>
    </w:p>
    <w:p w14:paraId="485D1D81">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1.供应商按“第七部分 响应文件组成”要求编写响应文件。但表格可以按同样格式扩展。除另有规定者外，磋商响应人不得修改。</w:t>
      </w:r>
    </w:p>
    <w:p w14:paraId="356243DE">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2.响应文件规格幅面A4纸（图纸等除外）。</w:t>
      </w:r>
    </w:p>
    <w:p w14:paraId="06834AD6">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3.按照磋商文件所规定的内容顺序，统一编制目录，逐页编码，由于编排混乱导致投标</w:t>
      </w:r>
      <w:r>
        <w:rPr>
          <w:rFonts w:hint="eastAsia" w:cs="宋体" w:asciiTheme="minorEastAsia" w:hAnsiTheme="minorEastAsia" w:eastAsiaTheme="minorEastAsia"/>
          <w:sz w:val="24"/>
          <w:highlight w:val="none"/>
        </w:rPr>
        <w:t>响应</w:t>
      </w:r>
      <w:r>
        <w:rPr>
          <w:rFonts w:hint="eastAsia" w:cs="宋体" w:asciiTheme="minorEastAsia" w:hAnsiTheme="minorEastAsia" w:eastAsiaTheme="minorEastAsia"/>
          <w:sz w:val="24"/>
          <w:highlight w:val="none"/>
          <w:lang w:val="zh-CN"/>
        </w:rPr>
        <w:t>文件被误读或查找不到，其责任应当由供应商承担；牢固装订成册，不允许使用活页夹、拉杆夹、文件夹、塑料方便式书脊（插入式或穿孔式）装订。</w:t>
      </w:r>
    </w:p>
    <w:p w14:paraId="71F4D5F1">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4.响应文件不得行间插字、涂改、增删，如修改错漏处，须经响应文件签署人签字并加盖公章。</w:t>
      </w:r>
    </w:p>
    <w:p w14:paraId="58E8633B">
      <w:pPr>
        <w:autoSpaceDE w:val="0"/>
        <w:autoSpaceDN w:val="0"/>
        <w:adjustRightInd w:val="0"/>
        <w:snapToGrid w:val="0"/>
        <w:spacing w:line="360" w:lineRule="auto"/>
        <w:ind w:firstLine="482" w:firstLineChars="200"/>
        <w:contextualSpacing/>
        <w:rPr>
          <w:rFonts w:cs="宋体" w:asciiTheme="minorEastAsia" w:hAnsiTheme="minorEastAsia" w:eastAsiaTheme="minorEastAsia"/>
          <w:b/>
          <w:bCs/>
          <w:sz w:val="24"/>
          <w:highlight w:val="none"/>
          <w:lang w:val="zh-CN"/>
        </w:rPr>
      </w:pPr>
      <w:r>
        <w:rPr>
          <w:rFonts w:hint="eastAsia" w:cs="宋体" w:asciiTheme="minorEastAsia" w:hAnsiTheme="minorEastAsia" w:eastAsiaTheme="minorEastAsia"/>
          <w:b/>
          <w:bCs/>
          <w:sz w:val="24"/>
          <w:highlight w:val="none"/>
          <w:lang w:val="zh-CN"/>
        </w:rPr>
        <w:t>（二）响应文件的份数和签署</w:t>
      </w:r>
    </w:p>
    <w:p w14:paraId="4046AA97">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1.响应文件由：</w:t>
      </w:r>
      <w:r>
        <w:rPr>
          <w:rFonts w:hint="eastAsia" w:cs="宋体" w:asciiTheme="minorEastAsia" w:hAnsiTheme="minorEastAsia" w:eastAsiaTheme="minorEastAsia"/>
          <w:sz w:val="24"/>
          <w:highlight w:val="none"/>
          <w:lang w:val="zh-CN"/>
        </w:rPr>
        <w:fldChar w:fldCharType="begin"/>
      </w:r>
      <w:r>
        <w:rPr>
          <w:rFonts w:hint="eastAsia" w:cs="宋体" w:asciiTheme="minorEastAsia" w:hAnsiTheme="minorEastAsia" w:eastAsiaTheme="minorEastAsia"/>
          <w:sz w:val="24"/>
          <w:highlight w:val="none"/>
          <w:lang w:val="zh-CN"/>
        </w:rPr>
        <w:instrText xml:space="preserve"> = 1 \* GB3 </w:instrText>
      </w:r>
      <w:r>
        <w:rPr>
          <w:rFonts w:hint="eastAsia" w:cs="宋体" w:asciiTheme="minorEastAsia" w:hAnsiTheme="minorEastAsia" w:eastAsiaTheme="minorEastAsia"/>
          <w:sz w:val="24"/>
          <w:highlight w:val="none"/>
          <w:lang w:val="zh-CN"/>
        </w:rPr>
        <w:fldChar w:fldCharType="separate"/>
      </w:r>
      <w:r>
        <w:rPr>
          <w:rFonts w:hint="eastAsia" w:cs="宋体" w:asciiTheme="minorEastAsia" w:hAnsiTheme="minorEastAsia" w:eastAsiaTheme="minorEastAsia"/>
          <w:sz w:val="24"/>
          <w:highlight w:val="none"/>
          <w:lang w:val="zh-CN"/>
        </w:rPr>
        <w:t>①</w:t>
      </w:r>
      <w:r>
        <w:rPr>
          <w:rFonts w:hint="eastAsia" w:cs="宋体" w:asciiTheme="minorEastAsia" w:hAnsiTheme="minorEastAsia" w:eastAsiaTheme="minorEastAsia"/>
          <w:sz w:val="24"/>
          <w:highlight w:val="none"/>
          <w:lang w:val="zh-CN"/>
        </w:rPr>
        <w:fldChar w:fldCharType="end"/>
      </w:r>
      <w:r>
        <w:rPr>
          <w:rFonts w:hint="eastAsia" w:cs="宋体" w:asciiTheme="minorEastAsia" w:hAnsiTheme="minorEastAsia" w:eastAsiaTheme="minorEastAsia"/>
          <w:sz w:val="24"/>
          <w:highlight w:val="none"/>
          <w:lang w:val="zh-CN"/>
        </w:rPr>
        <w:t>资格审查、</w:t>
      </w:r>
      <w:r>
        <w:rPr>
          <w:rFonts w:hint="eastAsia" w:cs="仿宋_GB2312" w:asciiTheme="minorEastAsia" w:hAnsiTheme="minorEastAsia" w:eastAsiaTheme="minorEastAsia"/>
          <w:sz w:val="24"/>
          <w:highlight w:val="none"/>
          <w:lang w:val="zh-CN"/>
        </w:rPr>
        <w:fldChar w:fldCharType="begin"/>
      </w:r>
      <w:r>
        <w:rPr>
          <w:rFonts w:hint="eastAsia" w:cs="仿宋_GB2312" w:asciiTheme="minorEastAsia" w:hAnsiTheme="minorEastAsia" w:eastAsiaTheme="minorEastAsia"/>
          <w:sz w:val="24"/>
          <w:highlight w:val="none"/>
          <w:lang w:val="zh-CN"/>
        </w:rPr>
        <w:instrText xml:space="preserve"> = 2 \* GB3 </w:instrText>
      </w:r>
      <w:r>
        <w:rPr>
          <w:rFonts w:hint="eastAsia" w:cs="仿宋_GB2312" w:asciiTheme="minorEastAsia" w:hAnsiTheme="minorEastAsia" w:eastAsiaTheme="minorEastAsia"/>
          <w:sz w:val="24"/>
          <w:highlight w:val="none"/>
          <w:lang w:val="zh-CN"/>
        </w:rPr>
        <w:fldChar w:fldCharType="separate"/>
      </w:r>
      <w:r>
        <w:rPr>
          <w:rFonts w:hint="eastAsia" w:cs="仿宋_GB2312" w:asciiTheme="minorEastAsia" w:hAnsiTheme="minorEastAsia" w:eastAsiaTheme="minorEastAsia"/>
          <w:sz w:val="24"/>
          <w:highlight w:val="none"/>
          <w:lang w:val="zh-CN"/>
        </w:rPr>
        <w:t>②</w:t>
      </w:r>
      <w:r>
        <w:rPr>
          <w:rFonts w:hint="eastAsia" w:cs="仿宋_GB2312" w:asciiTheme="minorEastAsia" w:hAnsiTheme="minorEastAsia" w:eastAsiaTheme="minorEastAsia"/>
          <w:sz w:val="24"/>
          <w:highlight w:val="none"/>
          <w:lang w:val="zh-CN"/>
        </w:rPr>
        <w:fldChar w:fldCharType="end"/>
      </w:r>
      <w:r>
        <w:rPr>
          <w:rFonts w:hint="eastAsia" w:cs="仿宋_GB2312" w:asciiTheme="minorEastAsia" w:hAnsiTheme="minorEastAsia" w:eastAsiaTheme="minorEastAsia"/>
          <w:sz w:val="24"/>
          <w:highlight w:val="none"/>
          <w:lang w:val="zh-CN"/>
        </w:rPr>
        <w:t>商务技术响应文件、③价格响应文件、④电子</w:t>
      </w:r>
      <w:r>
        <w:rPr>
          <w:rFonts w:hint="eastAsia" w:cs="仿宋_GB2312" w:asciiTheme="minorEastAsia" w:hAnsiTheme="minorEastAsia" w:eastAsiaTheme="minorEastAsia"/>
          <w:sz w:val="24"/>
          <w:highlight w:val="none"/>
        </w:rPr>
        <w:t>版响应</w:t>
      </w:r>
      <w:r>
        <w:rPr>
          <w:rFonts w:hint="eastAsia" w:cs="仿宋_GB2312" w:asciiTheme="minorEastAsia" w:hAnsiTheme="minorEastAsia" w:eastAsiaTheme="minorEastAsia"/>
          <w:sz w:val="24"/>
          <w:highlight w:val="none"/>
          <w:lang w:val="zh-CN"/>
        </w:rPr>
        <w:t>文件共</w:t>
      </w:r>
      <w:r>
        <w:rPr>
          <w:rFonts w:cs="仿宋_GB2312" w:asciiTheme="minorEastAsia" w:hAnsiTheme="minorEastAsia" w:eastAsiaTheme="minorEastAsia"/>
          <w:sz w:val="24"/>
          <w:highlight w:val="none"/>
          <w:lang w:val="zh-CN"/>
        </w:rPr>
        <w:t>4</w:t>
      </w:r>
      <w:r>
        <w:rPr>
          <w:rFonts w:hint="eastAsia" w:cs="仿宋_GB2312" w:asciiTheme="minorEastAsia" w:hAnsiTheme="minorEastAsia" w:eastAsiaTheme="minorEastAsia"/>
          <w:sz w:val="24"/>
          <w:highlight w:val="none"/>
          <w:lang w:val="zh-CN"/>
        </w:rPr>
        <w:t>部分组成（以下由文件序号代称）。</w:t>
      </w:r>
    </w:p>
    <w:p w14:paraId="5D79C303">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2.纸质响应文件（</w:t>
      </w:r>
      <w:r>
        <w:rPr>
          <w:rFonts w:hint="eastAsia" w:cs="宋体" w:asciiTheme="minorEastAsia" w:hAnsiTheme="minorEastAsia" w:eastAsiaTheme="minorEastAsia"/>
          <w:sz w:val="24"/>
          <w:highlight w:val="none"/>
        </w:rPr>
        <w:t>即</w:t>
      </w:r>
      <w:r>
        <w:rPr>
          <w:rFonts w:hint="eastAsia" w:cs="宋体" w:asciiTheme="minorEastAsia" w:hAnsiTheme="minorEastAsia" w:eastAsiaTheme="minorEastAsia"/>
          <w:sz w:val="24"/>
          <w:highlight w:val="none"/>
          <w:lang w:val="zh-CN"/>
        </w:rPr>
        <w:fldChar w:fldCharType="begin"/>
      </w:r>
      <w:r>
        <w:rPr>
          <w:rFonts w:hint="eastAsia" w:cs="宋体" w:asciiTheme="minorEastAsia" w:hAnsiTheme="minorEastAsia" w:eastAsiaTheme="minorEastAsia"/>
          <w:sz w:val="24"/>
          <w:highlight w:val="none"/>
          <w:lang w:val="zh-CN"/>
        </w:rPr>
        <w:instrText xml:space="preserve"> = 1 \* GB3 </w:instrText>
      </w:r>
      <w:r>
        <w:rPr>
          <w:rFonts w:hint="eastAsia" w:cs="宋体" w:asciiTheme="minorEastAsia" w:hAnsiTheme="minorEastAsia" w:eastAsiaTheme="minorEastAsia"/>
          <w:sz w:val="24"/>
          <w:highlight w:val="none"/>
          <w:lang w:val="zh-CN"/>
        </w:rPr>
        <w:fldChar w:fldCharType="separate"/>
      </w:r>
      <w:r>
        <w:rPr>
          <w:rFonts w:hint="eastAsia" w:cs="宋体" w:asciiTheme="minorEastAsia" w:hAnsiTheme="minorEastAsia" w:eastAsiaTheme="minorEastAsia"/>
          <w:sz w:val="24"/>
          <w:highlight w:val="none"/>
          <w:lang w:val="zh-CN"/>
        </w:rPr>
        <w:t>①</w:t>
      </w:r>
      <w:r>
        <w:rPr>
          <w:rFonts w:hint="eastAsia" w:cs="宋体" w:asciiTheme="minorEastAsia" w:hAnsiTheme="minorEastAsia" w:eastAsiaTheme="minorEastAsia"/>
          <w:sz w:val="24"/>
          <w:highlight w:val="none"/>
          <w:lang w:val="zh-CN"/>
        </w:rPr>
        <w:fldChar w:fldCharType="end"/>
      </w:r>
      <w:r>
        <w:rPr>
          <w:rFonts w:hint="eastAsia" w:cs="宋体" w:asciiTheme="minorEastAsia" w:hAnsiTheme="minorEastAsia" w:eastAsiaTheme="minorEastAsia"/>
          <w:sz w:val="24"/>
          <w:highlight w:val="none"/>
          <w:lang w:val="zh-CN"/>
        </w:rPr>
        <w:t>资格审查、</w:t>
      </w:r>
      <w:r>
        <w:rPr>
          <w:rFonts w:hint="eastAsia" w:cs="仿宋_GB2312" w:asciiTheme="minorEastAsia" w:hAnsiTheme="minorEastAsia" w:eastAsiaTheme="minorEastAsia"/>
          <w:sz w:val="24"/>
          <w:highlight w:val="none"/>
          <w:lang w:val="zh-CN"/>
        </w:rPr>
        <w:fldChar w:fldCharType="begin"/>
      </w:r>
      <w:r>
        <w:rPr>
          <w:rFonts w:hint="eastAsia" w:cs="仿宋_GB2312" w:asciiTheme="minorEastAsia" w:hAnsiTheme="minorEastAsia" w:eastAsiaTheme="minorEastAsia"/>
          <w:sz w:val="24"/>
          <w:highlight w:val="none"/>
          <w:lang w:val="zh-CN"/>
        </w:rPr>
        <w:instrText xml:space="preserve"> = 2 \* GB3 </w:instrText>
      </w:r>
      <w:r>
        <w:rPr>
          <w:rFonts w:hint="eastAsia" w:cs="仿宋_GB2312" w:asciiTheme="minorEastAsia" w:hAnsiTheme="minorEastAsia" w:eastAsiaTheme="minorEastAsia"/>
          <w:sz w:val="24"/>
          <w:highlight w:val="none"/>
          <w:lang w:val="zh-CN"/>
        </w:rPr>
        <w:fldChar w:fldCharType="separate"/>
      </w:r>
      <w:r>
        <w:rPr>
          <w:rFonts w:hint="eastAsia" w:cs="仿宋_GB2312" w:asciiTheme="minorEastAsia" w:hAnsiTheme="minorEastAsia" w:eastAsiaTheme="minorEastAsia"/>
          <w:sz w:val="24"/>
          <w:highlight w:val="none"/>
          <w:lang w:val="zh-CN"/>
        </w:rPr>
        <w:t>②</w:t>
      </w:r>
      <w:r>
        <w:rPr>
          <w:rFonts w:hint="eastAsia" w:cs="仿宋_GB2312" w:asciiTheme="minorEastAsia" w:hAnsiTheme="minorEastAsia" w:eastAsiaTheme="minorEastAsia"/>
          <w:sz w:val="24"/>
          <w:highlight w:val="none"/>
          <w:lang w:val="zh-CN"/>
        </w:rPr>
        <w:fldChar w:fldCharType="end"/>
      </w:r>
      <w:r>
        <w:rPr>
          <w:rFonts w:hint="eastAsia" w:cs="仿宋_GB2312" w:asciiTheme="minorEastAsia" w:hAnsiTheme="minorEastAsia" w:eastAsiaTheme="minorEastAsia"/>
          <w:sz w:val="24"/>
          <w:highlight w:val="none"/>
          <w:lang w:val="zh-CN"/>
        </w:rPr>
        <w:t>商务技术文件、③价格响应文件，</w:t>
      </w:r>
      <w:r>
        <w:rPr>
          <w:rFonts w:hint="eastAsia" w:cs="仿宋_GB2312" w:asciiTheme="minorEastAsia" w:hAnsiTheme="minorEastAsia" w:eastAsiaTheme="minorEastAsia"/>
          <w:sz w:val="24"/>
          <w:highlight w:val="none"/>
        </w:rPr>
        <w:t>下同</w:t>
      </w:r>
      <w:r>
        <w:rPr>
          <w:rFonts w:hint="eastAsia" w:cs="宋体" w:asciiTheme="minorEastAsia" w:hAnsiTheme="minorEastAsia" w:eastAsiaTheme="minorEastAsia"/>
          <w:sz w:val="24"/>
          <w:highlight w:val="none"/>
          <w:lang w:val="zh-CN"/>
        </w:rPr>
        <w:t>）均为一式叁份，其中“正本”壹份和“副本”贰份。电子</w:t>
      </w:r>
      <w:r>
        <w:rPr>
          <w:rFonts w:hint="eastAsia" w:cs="宋体" w:asciiTheme="minorEastAsia" w:hAnsiTheme="minorEastAsia" w:eastAsiaTheme="minorEastAsia"/>
          <w:sz w:val="24"/>
          <w:highlight w:val="none"/>
        </w:rPr>
        <w:t>版响应</w:t>
      </w:r>
      <w:r>
        <w:rPr>
          <w:rFonts w:hint="eastAsia" w:cs="宋体" w:asciiTheme="minorEastAsia" w:hAnsiTheme="minorEastAsia" w:eastAsiaTheme="minorEastAsia"/>
          <w:sz w:val="24"/>
          <w:highlight w:val="none"/>
          <w:lang w:val="zh-CN"/>
        </w:rPr>
        <w:t>文件1份（具体要求详见第七部分响应文件组成）。</w:t>
      </w:r>
    </w:p>
    <w:p w14:paraId="771746FD">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3.在每份纸质响应文件上要明确标注项目名称、对应的响应文件名称、供应商的全称、日期、“正本”、“副本”字样。“正本”和“副本”若有差异，概以“正本”为准。</w:t>
      </w:r>
    </w:p>
    <w:p w14:paraId="4751B0F0">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4.响应文件中的所有“正本”，其正文内容须按磋商文件要求由供应商法定代表人或被授权人签字（或盖章）并加盖单位公章。“副本”可复印，但须加盖单位公章。</w:t>
      </w:r>
    </w:p>
    <w:p w14:paraId="5621421C">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5.电子版响应文件</w:t>
      </w:r>
    </w:p>
    <w:p w14:paraId="5CFD83A4">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电子版响应文件即为上述</w:t>
      </w:r>
      <w:r>
        <w:rPr>
          <w:rFonts w:hint="eastAsia" w:cs="宋体" w:asciiTheme="minorEastAsia" w:hAnsiTheme="minorEastAsia" w:eastAsiaTheme="minorEastAsia"/>
          <w:sz w:val="24"/>
          <w:highlight w:val="none"/>
          <w:lang w:val="zh-CN"/>
        </w:rPr>
        <w:fldChar w:fldCharType="begin"/>
      </w:r>
      <w:r>
        <w:rPr>
          <w:rFonts w:hint="eastAsia" w:cs="宋体" w:asciiTheme="minorEastAsia" w:hAnsiTheme="minorEastAsia" w:eastAsiaTheme="minorEastAsia"/>
          <w:sz w:val="24"/>
          <w:highlight w:val="none"/>
          <w:lang w:val="zh-CN"/>
        </w:rPr>
        <w:instrText xml:space="preserve"> = 1 \* GB3 </w:instrText>
      </w:r>
      <w:r>
        <w:rPr>
          <w:rFonts w:hint="eastAsia" w:cs="宋体" w:asciiTheme="minorEastAsia" w:hAnsiTheme="minorEastAsia" w:eastAsiaTheme="minorEastAsia"/>
          <w:sz w:val="24"/>
          <w:highlight w:val="none"/>
          <w:lang w:val="zh-CN"/>
        </w:rPr>
        <w:fldChar w:fldCharType="separate"/>
      </w:r>
      <w:r>
        <w:rPr>
          <w:rFonts w:hint="eastAsia" w:cs="宋体" w:asciiTheme="minorEastAsia" w:hAnsiTheme="minorEastAsia" w:eastAsiaTheme="minorEastAsia"/>
          <w:sz w:val="24"/>
          <w:highlight w:val="none"/>
          <w:lang w:val="zh-CN"/>
        </w:rPr>
        <w:t>①</w:t>
      </w:r>
      <w:r>
        <w:rPr>
          <w:rFonts w:hint="eastAsia" w:cs="宋体" w:asciiTheme="minorEastAsia" w:hAnsiTheme="minorEastAsia" w:eastAsiaTheme="minorEastAsia"/>
          <w:sz w:val="24"/>
          <w:highlight w:val="none"/>
          <w:lang w:val="zh-CN"/>
        </w:rPr>
        <w:fldChar w:fldCharType="end"/>
      </w:r>
      <w:r>
        <w:rPr>
          <w:rFonts w:hint="eastAsia" w:cs="宋体" w:asciiTheme="minorEastAsia" w:hAnsiTheme="minorEastAsia" w:eastAsiaTheme="minorEastAsia"/>
          <w:sz w:val="24"/>
          <w:highlight w:val="none"/>
          <w:lang w:val="zh-CN"/>
        </w:rPr>
        <w:t>资格审查、</w:t>
      </w:r>
      <w:r>
        <w:rPr>
          <w:rFonts w:hint="eastAsia" w:cs="宋体" w:asciiTheme="minorEastAsia" w:hAnsiTheme="minorEastAsia" w:eastAsiaTheme="minorEastAsia"/>
          <w:sz w:val="24"/>
          <w:highlight w:val="none"/>
          <w:lang w:val="zh-CN"/>
        </w:rPr>
        <w:fldChar w:fldCharType="begin"/>
      </w:r>
      <w:r>
        <w:rPr>
          <w:rFonts w:hint="eastAsia" w:cs="宋体" w:asciiTheme="minorEastAsia" w:hAnsiTheme="minorEastAsia" w:eastAsiaTheme="minorEastAsia"/>
          <w:sz w:val="24"/>
          <w:highlight w:val="none"/>
          <w:lang w:val="zh-CN"/>
        </w:rPr>
        <w:instrText xml:space="preserve"> = 2 \* GB3 </w:instrText>
      </w:r>
      <w:r>
        <w:rPr>
          <w:rFonts w:hint="eastAsia" w:cs="宋体" w:asciiTheme="minorEastAsia" w:hAnsiTheme="minorEastAsia" w:eastAsiaTheme="minorEastAsia"/>
          <w:sz w:val="24"/>
          <w:highlight w:val="none"/>
          <w:lang w:val="zh-CN"/>
        </w:rPr>
        <w:fldChar w:fldCharType="separate"/>
      </w:r>
      <w:r>
        <w:rPr>
          <w:rFonts w:hint="eastAsia" w:cs="宋体" w:asciiTheme="minorEastAsia" w:hAnsiTheme="minorEastAsia" w:eastAsiaTheme="minorEastAsia"/>
          <w:sz w:val="24"/>
          <w:highlight w:val="none"/>
          <w:lang w:val="zh-CN"/>
        </w:rPr>
        <w:t>②</w:t>
      </w:r>
      <w:r>
        <w:rPr>
          <w:rFonts w:hint="eastAsia" w:cs="宋体" w:asciiTheme="minorEastAsia" w:hAnsiTheme="minorEastAsia" w:eastAsiaTheme="minorEastAsia"/>
          <w:sz w:val="24"/>
          <w:highlight w:val="none"/>
          <w:lang w:val="zh-CN"/>
        </w:rPr>
        <w:fldChar w:fldCharType="end"/>
      </w:r>
      <w:r>
        <w:rPr>
          <w:rFonts w:hint="eastAsia" w:cs="宋体" w:asciiTheme="minorEastAsia" w:hAnsiTheme="minorEastAsia" w:eastAsiaTheme="minorEastAsia"/>
          <w:sz w:val="24"/>
          <w:highlight w:val="none"/>
          <w:lang w:val="zh-CN"/>
        </w:rPr>
        <w:t>商务技术文件、③价格响应文件签字盖章后纸质版响应文件的扫描件，全部内容均存入一份U盘即可。</w:t>
      </w:r>
    </w:p>
    <w:p w14:paraId="68F736C4">
      <w:pPr>
        <w:autoSpaceDE w:val="0"/>
        <w:autoSpaceDN w:val="0"/>
        <w:adjustRightInd w:val="0"/>
        <w:snapToGrid w:val="0"/>
        <w:spacing w:line="360" w:lineRule="auto"/>
        <w:ind w:firstLine="482" w:firstLineChars="200"/>
        <w:contextualSpacing/>
        <w:jc w:val="left"/>
        <w:rPr>
          <w:rFonts w:cs="宋体" w:asciiTheme="minorEastAsia" w:hAnsiTheme="minorEastAsia" w:eastAsiaTheme="minorEastAsia"/>
          <w:b/>
          <w:bCs/>
          <w:sz w:val="24"/>
          <w:highlight w:val="none"/>
          <w:lang w:val="zh-CN"/>
        </w:rPr>
      </w:pPr>
      <w:r>
        <w:rPr>
          <w:rFonts w:hint="eastAsia" w:cs="宋体" w:asciiTheme="minorEastAsia" w:hAnsiTheme="minorEastAsia" w:eastAsiaTheme="minorEastAsia"/>
          <w:b/>
          <w:bCs/>
          <w:sz w:val="24"/>
          <w:highlight w:val="none"/>
          <w:lang w:val="zh-CN"/>
        </w:rPr>
        <w:t>（三）响应文件的密封及标记</w:t>
      </w:r>
    </w:p>
    <w:p w14:paraId="0FCD7E84">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b/>
          <w:bCs/>
          <w:sz w:val="24"/>
          <w:highlight w:val="none"/>
          <w:u w:val="double"/>
          <w:lang w:val="zh-CN"/>
        </w:rPr>
      </w:pPr>
      <w:r>
        <w:rPr>
          <w:rFonts w:hint="eastAsia" w:cs="宋体" w:asciiTheme="minorEastAsia" w:hAnsiTheme="minorEastAsia" w:eastAsiaTheme="minorEastAsia"/>
          <w:sz w:val="24"/>
          <w:highlight w:val="none"/>
          <w:lang w:val="zh-CN"/>
        </w:rPr>
        <w:t>1.供应商须将本项目响应文件：</w:t>
      </w:r>
      <w:r>
        <w:rPr>
          <w:rFonts w:hint="eastAsia" w:cs="仿宋_GB2312" w:asciiTheme="minorEastAsia" w:hAnsiTheme="minorEastAsia" w:eastAsiaTheme="minorEastAsia"/>
          <w:b/>
          <w:bCs/>
          <w:sz w:val="24"/>
          <w:highlight w:val="none"/>
          <w:u w:val="double"/>
          <w:lang w:val="zh-CN"/>
        </w:rPr>
        <w:fldChar w:fldCharType="begin"/>
      </w:r>
      <w:r>
        <w:rPr>
          <w:rFonts w:hint="eastAsia" w:cs="仿宋_GB2312" w:asciiTheme="minorEastAsia" w:hAnsiTheme="minorEastAsia" w:eastAsiaTheme="minorEastAsia"/>
          <w:b/>
          <w:bCs/>
          <w:sz w:val="24"/>
          <w:highlight w:val="none"/>
          <w:u w:val="double"/>
          <w:lang w:val="zh-CN"/>
        </w:rPr>
        <w:instrText xml:space="preserve"> = 1 \* GB3 </w:instrText>
      </w:r>
      <w:r>
        <w:rPr>
          <w:rFonts w:hint="eastAsia" w:cs="仿宋_GB2312" w:asciiTheme="minorEastAsia" w:hAnsiTheme="minorEastAsia" w:eastAsiaTheme="minorEastAsia"/>
          <w:b/>
          <w:bCs/>
          <w:sz w:val="24"/>
          <w:highlight w:val="none"/>
          <w:u w:val="double"/>
          <w:lang w:val="zh-CN"/>
        </w:rPr>
        <w:fldChar w:fldCharType="separate"/>
      </w:r>
      <w:r>
        <w:rPr>
          <w:rFonts w:hint="eastAsia" w:cs="仿宋_GB2312" w:asciiTheme="minorEastAsia" w:hAnsiTheme="minorEastAsia" w:eastAsiaTheme="minorEastAsia"/>
          <w:b/>
          <w:bCs/>
          <w:sz w:val="24"/>
          <w:highlight w:val="none"/>
          <w:u w:val="double"/>
          <w:lang w:val="zh-CN"/>
        </w:rPr>
        <w:t>①</w:t>
      </w:r>
      <w:r>
        <w:rPr>
          <w:rFonts w:hint="eastAsia" w:cs="仿宋_GB2312" w:asciiTheme="minorEastAsia" w:hAnsiTheme="minorEastAsia" w:eastAsiaTheme="minorEastAsia"/>
          <w:b/>
          <w:bCs/>
          <w:sz w:val="24"/>
          <w:highlight w:val="none"/>
          <w:u w:val="double"/>
          <w:lang w:val="zh-CN"/>
        </w:rPr>
        <w:fldChar w:fldCharType="end"/>
      </w:r>
      <w:r>
        <w:rPr>
          <w:rFonts w:hint="eastAsia" w:cs="仿宋_GB2312" w:asciiTheme="minorEastAsia" w:hAnsiTheme="minorEastAsia" w:eastAsiaTheme="minorEastAsia"/>
          <w:b/>
          <w:bCs/>
          <w:sz w:val="24"/>
          <w:highlight w:val="none"/>
          <w:u w:val="double"/>
          <w:lang w:val="zh-CN"/>
        </w:rPr>
        <w:t>、</w:t>
      </w:r>
      <w:r>
        <w:rPr>
          <w:rFonts w:hint="eastAsia" w:cs="仿宋_GB2312" w:asciiTheme="minorEastAsia" w:hAnsiTheme="minorEastAsia" w:eastAsiaTheme="minorEastAsia"/>
          <w:b/>
          <w:bCs/>
          <w:sz w:val="24"/>
          <w:highlight w:val="none"/>
          <w:u w:val="double"/>
          <w:lang w:val="zh-CN"/>
        </w:rPr>
        <w:fldChar w:fldCharType="begin"/>
      </w:r>
      <w:r>
        <w:rPr>
          <w:rFonts w:hint="eastAsia" w:cs="仿宋_GB2312" w:asciiTheme="minorEastAsia" w:hAnsiTheme="minorEastAsia" w:eastAsiaTheme="minorEastAsia"/>
          <w:b/>
          <w:bCs/>
          <w:sz w:val="24"/>
          <w:highlight w:val="none"/>
          <w:u w:val="double"/>
          <w:lang w:val="zh-CN"/>
        </w:rPr>
        <w:instrText xml:space="preserve"> = 2 \* GB3 </w:instrText>
      </w:r>
      <w:r>
        <w:rPr>
          <w:rFonts w:hint="eastAsia" w:cs="仿宋_GB2312" w:asciiTheme="minorEastAsia" w:hAnsiTheme="minorEastAsia" w:eastAsiaTheme="minorEastAsia"/>
          <w:b/>
          <w:bCs/>
          <w:sz w:val="24"/>
          <w:highlight w:val="none"/>
          <w:u w:val="double"/>
          <w:lang w:val="zh-CN"/>
        </w:rPr>
        <w:fldChar w:fldCharType="separate"/>
      </w:r>
      <w:r>
        <w:rPr>
          <w:rFonts w:hint="eastAsia" w:cs="仿宋_GB2312" w:asciiTheme="minorEastAsia" w:hAnsiTheme="minorEastAsia" w:eastAsiaTheme="minorEastAsia"/>
          <w:b/>
          <w:bCs/>
          <w:sz w:val="24"/>
          <w:highlight w:val="none"/>
          <w:u w:val="double"/>
          <w:lang w:val="zh-CN"/>
        </w:rPr>
        <w:t>②</w:t>
      </w:r>
      <w:r>
        <w:rPr>
          <w:rFonts w:hint="eastAsia" w:cs="仿宋_GB2312" w:asciiTheme="minorEastAsia" w:hAnsiTheme="minorEastAsia" w:eastAsiaTheme="minorEastAsia"/>
          <w:b/>
          <w:bCs/>
          <w:sz w:val="24"/>
          <w:highlight w:val="none"/>
          <w:u w:val="double"/>
          <w:lang w:val="zh-CN"/>
        </w:rPr>
        <w:fldChar w:fldCharType="end"/>
      </w:r>
      <w:r>
        <w:rPr>
          <w:rFonts w:hint="eastAsia" w:cs="仿宋_GB2312" w:asciiTheme="minorEastAsia" w:hAnsiTheme="minorEastAsia" w:eastAsiaTheme="minorEastAsia"/>
          <w:b/>
          <w:bCs/>
          <w:sz w:val="24"/>
          <w:highlight w:val="none"/>
          <w:u w:val="double"/>
          <w:lang w:val="zh-CN"/>
        </w:rPr>
        <w:t>、③单独密封；④密封至③的封袋内。</w:t>
      </w:r>
    </w:p>
    <w:p w14:paraId="0F15339A">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2.供应商可将响应文件正副本统一密封或分别密封，如正本和副本分别密封的，应在封袋或封箱上标明正、副本字样。</w:t>
      </w:r>
    </w:p>
    <w:p w14:paraId="77D0EA54">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b/>
          <w:bCs/>
          <w:sz w:val="24"/>
          <w:highlight w:val="none"/>
          <w:u w:val="double"/>
          <w:lang w:val="zh-CN"/>
        </w:rPr>
      </w:pPr>
      <w:r>
        <w:rPr>
          <w:rFonts w:hint="eastAsia" w:cs="宋体" w:asciiTheme="minorEastAsia" w:hAnsiTheme="minorEastAsia" w:eastAsiaTheme="minorEastAsia"/>
          <w:sz w:val="24"/>
          <w:highlight w:val="none"/>
          <w:lang w:val="zh-CN"/>
        </w:rPr>
        <w:t>3.密封后，应在封袋或封箱上明确标注</w:t>
      </w:r>
      <w:r>
        <w:rPr>
          <w:rFonts w:hint="eastAsia" w:cs="宋体" w:asciiTheme="minorEastAsia" w:hAnsiTheme="minorEastAsia" w:eastAsiaTheme="minorEastAsia"/>
          <w:b/>
          <w:bCs/>
          <w:sz w:val="24"/>
          <w:highlight w:val="none"/>
          <w:u w:val="double"/>
          <w:lang w:val="zh-CN"/>
        </w:rPr>
        <w:t>磋商项目名称、响应文件各自对应的名称、供应商的全称及日期。</w:t>
      </w:r>
    </w:p>
    <w:p w14:paraId="67A9628C">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b/>
          <w:bCs/>
          <w:sz w:val="24"/>
          <w:highlight w:val="none"/>
          <w:u w:val="double"/>
          <w:lang w:val="zh-CN"/>
        </w:rPr>
      </w:pPr>
      <w:r>
        <w:rPr>
          <w:rFonts w:hint="eastAsia" w:cs="宋体" w:asciiTheme="minorEastAsia" w:hAnsiTheme="minorEastAsia" w:eastAsiaTheme="minorEastAsia"/>
          <w:sz w:val="24"/>
          <w:highlight w:val="none"/>
          <w:lang w:val="zh-CN"/>
        </w:rPr>
        <w:t>4.</w:t>
      </w:r>
      <w:r>
        <w:rPr>
          <w:rFonts w:hint="eastAsia" w:cs="宋体" w:asciiTheme="minorEastAsia" w:hAnsiTheme="minorEastAsia" w:eastAsiaTheme="minorEastAsia"/>
          <w:b/>
          <w:bCs/>
          <w:sz w:val="24"/>
          <w:highlight w:val="none"/>
          <w:u w:val="double"/>
          <w:lang w:val="zh-CN"/>
        </w:rPr>
        <w:t>在边缝处加盖供应商公章或骑缝签字。</w:t>
      </w:r>
    </w:p>
    <w:p w14:paraId="03A773BB">
      <w:pPr>
        <w:autoSpaceDE w:val="0"/>
        <w:autoSpaceDN w:val="0"/>
        <w:adjustRightIn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5.采购人将拒绝接收未按照磋商文件要求密封的响应文件。</w:t>
      </w:r>
    </w:p>
    <w:p w14:paraId="52E36B14">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【特别提醒】响应文件中</w:t>
      </w:r>
      <w:r>
        <w:rPr>
          <w:rFonts w:hint="eastAsia" w:cs="宋体" w:asciiTheme="minorEastAsia" w:hAnsiTheme="minorEastAsia" w:eastAsiaTheme="minorEastAsia"/>
          <w:sz w:val="24"/>
          <w:highlight w:val="none"/>
          <w:lang w:val="zh-CN"/>
        </w:rPr>
        <w:fldChar w:fldCharType="begin"/>
      </w:r>
      <w:r>
        <w:rPr>
          <w:rFonts w:hint="eastAsia" w:cs="宋体" w:asciiTheme="minorEastAsia" w:hAnsiTheme="minorEastAsia" w:eastAsiaTheme="minorEastAsia"/>
          <w:sz w:val="24"/>
          <w:highlight w:val="none"/>
          <w:lang w:val="zh-CN"/>
        </w:rPr>
        <w:instrText xml:space="preserve"> = 1 \* GB3 </w:instrText>
      </w:r>
      <w:r>
        <w:rPr>
          <w:rFonts w:hint="eastAsia" w:cs="宋体" w:asciiTheme="minorEastAsia" w:hAnsiTheme="minorEastAsia" w:eastAsiaTheme="minorEastAsia"/>
          <w:sz w:val="24"/>
          <w:highlight w:val="none"/>
          <w:lang w:val="zh-CN"/>
        </w:rPr>
        <w:fldChar w:fldCharType="separate"/>
      </w:r>
      <w:r>
        <w:rPr>
          <w:rFonts w:hint="eastAsia" w:cs="宋体" w:asciiTheme="minorEastAsia" w:hAnsiTheme="minorEastAsia" w:eastAsiaTheme="minorEastAsia"/>
          <w:sz w:val="24"/>
          <w:highlight w:val="none"/>
          <w:lang w:val="zh-CN"/>
        </w:rPr>
        <w:t>①</w:t>
      </w:r>
      <w:r>
        <w:rPr>
          <w:rFonts w:hint="eastAsia" w:cs="宋体" w:asciiTheme="minorEastAsia" w:hAnsiTheme="minorEastAsia" w:eastAsiaTheme="minorEastAsia"/>
          <w:sz w:val="24"/>
          <w:highlight w:val="none"/>
          <w:lang w:val="zh-CN"/>
        </w:rPr>
        <w:fldChar w:fldCharType="end"/>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lang w:val="zh-CN"/>
        </w:rPr>
        <w:fldChar w:fldCharType="begin"/>
      </w:r>
      <w:r>
        <w:rPr>
          <w:rFonts w:hint="eastAsia" w:cs="宋体" w:asciiTheme="minorEastAsia" w:hAnsiTheme="minorEastAsia" w:eastAsiaTheme="minorEastAsia"/>
          <w:sz w:val="24"/>
          <w:highlight w:val="none"/>
          <w:lang w:val="zh-CN"/>
        </w:rPr>
        <w:instrText xml:space="preserve"> = 2 \* GB3 </w:instrText>
      </w:r>
      <w:r>
        <w:rPr>
          <w:rFonts w:hint="eastAsia" w:cs="宋体" w:asciiTheme="minorEastAsia" w:hAnsiTheme="minorEastAsia" w:eastAsiaTheme="minorEastAsia"/>
          <w:sz w:val="24"/>
          <w:highlight w:val="none"/>
          <w:lang w:val="zh-CN"/>
        </w:rPr>
        <w:fldChar w:fldCharType="separate"/>
      </w:r>
      <w:r>
        <w:rPr>
          <w:rFonts w:hint="eastAsia" w:cs="宋体" w:asciiTheme="minorEastAsia" w:hAnsiTheme="minorEastAsia" w:eastAsiaTheme="minorEastAsia"/>
          <w:sz w:val="24"/>
          <w:highlight w:val="none"/>
          <w:lang w:val="zh-CN"/>
        </w:rPr>
        <w:t>②</w:t>
      </w:r>
      <w:r>
        <w:rPr>
          <w:rFonts w:hint="eastAsia" w:cs="宋体" w:asciiTheme="minorEastAsia" w:hAnsiTheme="minorEastAsia" w:eastAsiaTheme="minorEastAsia"/>
          <w:sz w:val="24"/>
          <w:highlight w:val="none"/>
          <w:lang w:val="zh-CN"/>
        </w:rPr>
        <w:fldChar w:fldCharType="end"/>
      </w:r>
      <w:r>
        <w:rPr>
          <w:rFonts w:hint="eastAsia" w:cs="宋体" w:asciiTheme="minorEastAsia" w:hAnsiTheme="minorEastAsia" w:eastAsiaTheme="minorEastAsia"/>
          <w:sz w:val="24"/>
          <w:highlight w:val="none"/>
          <w:lang w:val="zh-CN"/>
        </w:rPr>
        <w:t>的“正本”或“副本”中，</w:t>
      </w:r>
      <w:r>
        <w:rPr>
          <w:rFonts w:hint="eastAsia" w:cs="宋体" w:asciiTheme="minorEastAsia" w:hAnsiTheme="minorEastAsia" w:eastAsiaTheme="minorEastAsia"/>
          <w:b/>
          <w:bCs/>
          <w:sz w:val="24"/>
          <w:highlight w:val="none"/>
          <w:u w:val="double"/>
          <w:lang w:val="zh-CN"/>
        </w:rPr>
        <w:t>均不得含有价格响应文件中报价表（报价单）内的任何项目价格，否则作无效响应处理</w:t>
      </w:r>
      <w:r>
        <w:rPr>
          <w:rFonts w:hint="eastAsia" w:cs="宋体" w:asciiTheme="minorEastAsia" w:hAnsiTheme="minorEastAsia" w:eastAsiaTheme="minorEastAsia"/>
          <w:sz w:val="24"/>
          <w:highlight w:val="none"/>
          <w:lang w:val="zh-CN"/>
        </w:rPr>
        <w:t>。</w:t>
      </w:r>
    </w:p>
    <w:p w14:paraId="1EF2F276">
      <w:pPr>
        <w:autoSpaceDE w:val="0"/>
        <w:autoSpaceDN w:val="0"/>
        <w:adjustRightInd w:val="0"/>
        <w:snapToGrid w:val="0"/>
        <w:spacing w:line="360" w:lineRule="auto"/>
        <w:ind w:firstLine="482" w:firstLineChars="200"/>
        <w:contextualSpacing/>
        <w:jc w:val="left"/>
        <w:rPr>
          <w:rFonts w:cs="仿宋_GB2312" w:asciiTheme="minorEastAsia" w:hAnsiTheme="minorEastAsia" w:eastAsiaTheme="minorEastAsia"/>
          <w:b/>
          <w:bCs/>
          <w:sz w:val="24"/>
          <w:highlight w:val="none"/>
          <w:lang w:val="zh-CN"/>
        </w:rPr>
      </w:pPr>
      <w:r>
        <w:rPr>
          <w:rFonts w:hint="eastAsia" w:cs="仿宋_GB2312" w:asciiTheme="minorEastAsia" w:hAnsiTheme="minorEastAsia" w:eastAsiaTheme="minorEastAsia"/>
          <w:b/>
          <w:bCs/>
          <w:sz w:val="24"/>
          <w:highlight w:val="none"/>
          <w:lang w:val="zh-CN"/>
        </w:rPr>
        <w:t>（</w:t>
      </w:r>
      <w:r>
        <w:rPr>
          <w:rFonts w:hint="eastAsia" w:cs="仿宋_GB2312" w:asciiTheme="minorEastAsia" w:hAnsiTheme="minorEastAsia" w:eastAsiaTheme="minorEastAsia"/>
          <w:b/>
          <w:bCs/>
          <w:sz w:val="24"/>
          <w:highlight w:val="none"/>
        </w:rPr>
        <w:t>四</w:t>
      </w:r>
      <w:r>
        <w:rPr>
          <w:rFonts w:hint="eastAsia" w:cs="仿宋_GB2312" w:asciiTheme="minorEastAsia" w:hAnsiTheme="minorEastAsia" w:eastAsiaTheme="minorEastAsia"/>
          <w:b/>
          <w:bCs/>
          <w:sz w:val="24"/>
          <w:highlight w:val="none"/>
          <w:lang w:val="zh-CN"/>
        </w:rPr>
        <w:t>）</w:t>
      </w:r>
      <w:r>
        <w:rPr>
          <w:rFonts w:cs="仿宋_GB2312" w:asciiTheme="minorEastAsia" w:hAnsiTheme="minorEastAsia" w:eastAsiaTheme="minorEastAsia"/>
          <w:b/>
          <w:bCs/>
          <w:sz w:val="24"/>
          <w:highlight w:val="none"/>
          <w:lang w:val="zh-CN"/>
        </w:rPr>
        <w:t>磋商响应有效期</w:t>
      </w:r>
    </w:p>
    <w:p w14:paraId="3535A7F9">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cs="宋体" w:asciiTheme="minorEastAsia" w:hAnsiTheme="minorEastAsia" w:eastAsiaTheme="minorEastAsia"/>
          <w:sz w:val="24"/>
          <w:highlight w:val="none"/>
          <w:lang w:val="zh-CN"/>
        </w:rPr>
        <w:t>磋商响应有效期为</w:t>
      </w:r>
      <w:r>
        <w:rPr>
          <w:rFonts w:hint="eastAsia" w:cs="宋体" w:asciiTheme="minorEastAsia" w:hAnsiTheme="minorEastAsia" w:eastAsiaTheme="minorEastAsia"/>
          <w:sz w:val="24"/>
          <w:highlight w:val="none"/>
          <w:lang w:val="zh-CN"/>
        </w:rPr>
        <w:t>采购代理机构</w:t>
      </w:r>
      <w:r>
        <w:rPr>
          <w:rFonts w:cs="宋体" w:asciiTheme="minorEastAsia" w:hAnsiTheme="minorEastAsia" w:eastAsiaTheme="minorEastAsia"/>
          <w:sz w:val="24"/>
          <w:highlight w:val="none"/>
          <w:lang w:val="zh-CN"/>
        </w:rPr>
        <w:t>规定的响应文件提交截止时间后</w:t>
      </w:r>
      <w:r>
        <w:rPr>
          <w:rFonts w:hint="eastAsia" w:cs="宋体" w:asciiTheme="minorEastAsia" w:hAnsiTheme="minorEastAsia" w:eastAsiaTheme="minorEastAsia"/>
          <w:b/>
          <w:sz w:val="24"/>
          <w:highlight w:val="none"/>
          <w:u w:val="single"/>
          <w:lang w:val="zh-CN"/>
        </w:rPr>
        <w:t>四十五</w:t>
      </w:r>
      <w:r>
        <w:rPr>
          <w:rFonts w:cs="宋体" w:asciiTheme="minorEastAsia" w:hAnsiTheme="minorEastAsia" w:eastAsiaTheme="minorEastAsia"/>
          <w:b/>
          <w:sz w:val="24"/>
          <w:highlight w:val="none"/>
          <w:u w:val="single"/>
          <w:lang w:val="zh-CN"/>
        </w:rPr>
        <w:t>（</w:t>
      </w:r>
      <w:r>
        <w:rPr>
          <w:rFonts w:hint="eastAsia" w:cs="宋体" w:asciiTheme="minorEastAsia" w:hAnsiTheme="minorEastAsia" w:eastAsiaTheme="minorEastAsia"/>
          <w:b/>
          <w:sz w:val="24"/>
          <w:highlight w:val="none"/>
          <w:u w:val="single"/>
          <w:lang w:val="zh-CN"/>
        </w:rPr>
        <w:t>45</w:t>
      </w:r>
      <w:r>
        <w:rPr>
          <w:rFonts w:cs="宋体" w:asciiTheme="minorEastAsia" w:hAnsiTheme="minorEastAsia" w:eastAsiaTheme="minorEastAsia"/>
          <w:b/>
          <w:sz w:val="24"/>
          <w:highlight w:val="none"/>
          <w:u w:val="single"/>
          <w:lang w:val="zh-CN"/>
        </w:rPr>
        <w:t>）天</w:t>
      </w:r>
      <w:r>
        <w:rPr>
          <w:rFonts w:cs="宋体" w:asciiTheme="minorEastAsia" w:hAnsiTheme="minorEastAsia" w:eastAsiaTheme="minorEastAsia"/>
          <w:sz w:val="24"/>
          <w:highlight w:val="none"/>
          <w:lang w:val="zh-CN"/>
        </w:rPr>
        <w:t>。磋商响应有效期比规定短的将被视为非实质性响应而予以拒绝。</w:t>
      </w:r>
    </w:p>
    <w:p w14:paraId="53C9B4FC">
      <w:pPr>
        <w:autoSpaceDE w:val="0"/>
        <w:autoSpaceDN w:val="0"/>
        <w:adjustRightInd w:val="0"/>
        <w:snapToGrid w:val="0"/>
        <w:spacing w:line="360" w:lineRule="auto"/>
        <w:ind w:firstLine="482" w:firstLineChars="200"/>
        <w:contextualSpacing/>
        <w:jc w:val="left"/>
        <w:rPr>
          <w:rFonts w:cs="宋体" w:asciiTheme="minorEastAsia" w:hAnsiTheme="minorEastAsia" w:eastAsiaTheme="minorEastAsia"/>
          <w:b/>
          <w:bCs/>
          <w:sz w:val="24"/>
          <w:highlight w:val="none"/>
          <w:lang w:val="zh-CN"/>
        </w:rPr>
      </w:pPr>
      <w:r>
        <w:rPr>
          <w:rFonts w:hint="eastAsia" w:cs="宋体" w:asciiTheme="minorEastAsia" w:hAnsiTheme="minorEastAsia" w:eastAsiaTheme="minorEastAsia"/>
          <w:b/>
          <w:bCs/>
          <w:sz w:val="24"/>
          <w:highlight w:val="none"/>
          <w:lang w:val="zh-CN"/>
        </w:rPr>
        <w:t>五、磋商报价</w:t>
      </w:r>
    </w:p>
    <w:p w14:paraId="4362E2FE">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1.本项目不接受任何有选择的报价。</w:t>
      </w:r>
    </w:p>
    <w:p w14:paraId="70A61184">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2.磋商报价均以人民币为报价的币种。</w:t>
      </w:r>
    </w:p>
    <w:p w14:paraId="6CFAFE11">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3.磋商报价出现前后不一致的，按照下列规定修正：</w:t>
      </w:r>
    </w:p>
    <w:p w14:paraId="75484BC1">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（1）响应文件中开标一览表（报价表）内容与响应文件中相应内容不一致的，以开标一览表（报价表）为准；</w:t>
      </w:r>
    </w:p>
    <w:p w14:paraId="4739D16E">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（2）大写金额和小写金额不一致的，以大写金额为准；</w:t>
      </w:r>
    </w:p>
    <w:p w14:paraId="6BB9CC60">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（3）单价金额小数点或者百分比有明显错位的，以开标一览表（报价表）的总价为准，并修改单价；</w:t>
      </w:r>
    </w:p>
    <w:p w14:paraId="6993E530">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（4）总价金额与按单价汇总金额不一致的，以单价金额计算结果为准。</w:t>
      </w:r>
    </w:p>
    <w:p w14:paraId="2EECCE2C">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同时出现两种以上不一致的，按照前款规定的顺序修正。修正后的报价经供应商确认后产生约束力，供应商不确认的，其投标无效。</w:t>
      </w:r>
    </w:p>
    <w:p w14:paraId="20704058">
      <w:pPr>
        <w:autoSpaceDE w:val="0"/>
        <w:autoSpaceDN w:val="0"/>
        <w:adjustRightInd w:val="0"/>
        <w:snapToGrid w:val="0"/>
        <w:spacing w:line="360" w:lineRule="auto"/>
        <w:ind w:firstLine="480" w:firstLineChars="200"/>
        <w:contextualSpacing/>
        <w:jc w:val="left"/>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4.报价方式及要求：</w:t>
      </w:r>
    </w:p>
    <w:p w14:paraId="482C93E2">
      <w:pPr>
        <w:autoSpaceDE w:val="0"/>
        <w:autoSpaceDN w:val="0"/>
        <w:adjustRightInd w:val="0"/>
        <w:snapToGrid w:val="0"/>
        <w:spacing w:line="360" w:lineRule="auto"/>
        <w:ind w:firstLine="480" w:firstLineChars="200"/>
        <w:jc w:val="left"/>
        <w:rPr>
          <w:rFonts w:hint="eastAsia" w:cs="仿宋_GB2312"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rPr>
        <w:t>（1）</w:t>
      </w:r>
      <w:r>
        <w:rPr>
          <w:rFonts w:hint="eastAsia" w:cs="仿宋_GB2312" w:asciiTheme="minorEastAsia" w:hAnsiTheme="minorEastAsia" w:eastAsiaTheme="minorEastAsia"/>
          <w:sz w:val="24"/>
          <w:highlight w:val="none"/>
          <w:lang w:val="zh-CN"/>
        </w:rPr>
        <w:t>本项目采用总价合同。合同实施期间，合同价不随国家政策或法规、标准及市场因素的变化而进行调整。也不因实际服务周期的延长或缩短而调整。合同执行期间，办理</w:t>
      </w:r>
      <w:r>
        <w:rPr>
          <w:rFonts w:hint="eastAsia" w:cs="仿宋_GB2312" w:asciiTheme="minorEastAsia" w:hAnsiTheme="minorEastAsia" w:eastAsiaTheme="minorEastAsia"/>
          <w:sz w:val="24"/>
          <w:highlight w:val="none"/>
          <w:lang w:val="zh-CN" w:eastAsia="zh-CN"/>
        </w:rPr>
        <w:t>相关</w:t>
      </w:r>
      <w:r>
        <w:rPr>
          <w:rFonts w:hint="eastAsia" w:cs="仿宋_GB2312" w:asciiTheme="minorEastAsia" w:hAnsiTheme="minorEastAsia" w:eastAsiaTheme="minorEastAsia"/>
          <w:sz w:val="24"/>
          <w:highlight w:val="none"/>
          <w:lang w:val="zh-CN"/>
        </w:rPr>
        <w:t>手续时，相关部门有新增工作内容的，供应商须按要求完成，合同费用不予增加或调整，供应商在报价时应予充分考虑。</w:t>
      </w:r>
    </w:p>
    <w:p w14:paraId="1DA02D4A">
      <w:pPr>
        <w:autoSpaceDE w:val="0"/>
        <w:autoSpaceDN w:val="0"/>
        <w:adjustRightInd w:val="0"/>
        <w:snapToGrid w:val="0"/>
        <w:spacing w:line="360" w:lineRule="auto"/>
        <w:ind w:firstLine="480" w:firstLineChars="200"/>
        <w:jc w:val="left"/>
        <w:rPr>
          <w:rFonts w:hint="eastAsia"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（2）供应商在投标时应主动查阅本项目的有关文件、技术经济等资料。作为一个有经验的供应商，应充分考虑到采购人提供的相关资料和数据与合同实施过程中存有偏差。供应商应综合考虑到报价中，采购</w:t>
      </w:r>
      <w:r>
        <w:rPr>
          <w:rFonts w:hint="eastAsia" w:cs="仿宋_GB2312" w:asciiTheme="minorEastAsia" w:hAnsiTheme="minorEastAsia" w:eastAsiaTheme="minorEastAsia"/>
          <w:sz w:val="24"/>
          <w:highlight w:val="none"/>
          <w:lang w:val="en-US" w:eastAsia="zh-CN"/>
        </w:rPr>
        <w:t>人</w:t>
      </w:r>
      <w:r>
        <w:rPr>
          <w:rFonts w:hint="eastAsia" w:cs="仿宋_GB2312" w:asciiTheme="minorEastAsia" w:hAnsiTheme="minorEastAsia" w:eastAsiaTheme="minorEastAsia"/>
          <w:sz w:val="24"/>
          <w:highlight w:val="none"/>
          <w:lang w:val="zh-CN"/>
        </w:rPr>
        <w:t>对供应商的投标报价不因此而进行调整。</w:t>
      </w:r>
    </w:p>
    <w:p w14:paraId="3AE83911">
      <w:pPr>
        <w:snapToGrid w:val="0"/>
        <w:spacing w:line="360" w:lineRule="auto"/>
        <w:ind w:firstLine="480" w:firstLineChars="200"/>
        <w:rPr>
          <w:rFonts w:hint="eastAsia" w:cs="仿宋_GB2312" w:asciiTheme="minorEastAsia" w:hAnsiTheme="minorEastAsia" w:eastAsiaTheme="minorEastAsia"/>
          <w:sz w:val="24"/>
          <w:highlight w:val="none"/>
          <w:lang w:val="zh-CN" w:eastAsia="zh-CN"/>
        </w:rPr>
      </w:pPr>
      <w:r>
        <w:rPr>
          <w:rFonts w:hint="eastAsia" w:cs="仿宋_GB2312" w:asciiTheme="minorEastAsia" w:hAnsiTheme="minorEastAsia" w:eastAsiaTheme="minorEastAsia"/>
          <w:sz w:val="24"/>
          <w:highlight w:val="none"/>
          <w:lang w:val="zh-CN" w:eastAsia="zh-CN"/>
        </w:rPr>
        <w:t>（</w:t>
      </w:r>
      <w:r>
        <w:rPr>
          <w:rFonts w:hint="eastAsia" w:cs="仿宋_GB2312" w:asciiTheme="minorEastAsia" w:hAnsiTheme="minorEastAsia" w:eastAsiaTheme="minorEastAsia"/>
          <w:sz w:val="24"/>
          <w:highlight w:val="none"/>
          <w:lang w:val="en-US" w:eastAsia="zh-CN"/>
        </w:rPr>
        <w:t>3</w:t>
      </w:r>
      <w:r>
        <w:rPr>
          <w:rFonts w:hint="eastAsia" w:cs="仿宋_GB2312" w:asciiTheme="minorEastAsia" w:hAnsiTheme="minorEastAsia" w:eastAsiaTheme="minorEastAsia"/>
          <w:sz w:val="24"/>
          <w:highlight w:val="none"/>
          <w:lang w:val="zh-CN" w:eastAsia="zh-CN"/>
        </w:rPr>
        <w:t>）本项目工程可行性研究专家审查会议由第三方咨询单位组织并主持，专家审查会议所需的费用（如会务费、评审费等）由工程可行性研究报告编制单位承担，第三方咨询单位应考虑上述因素，相关费用含在投标报价中。</w:t>
      </w:r>
    </w:p>
    <w:p w14:paraId="41DF1776">
      <w:pPr>
        <w:snapToGrid w:val="0"/>
        <w:spacing w:line="360" w:lineRule="auto"/>
        <w:ind w:firstLine="480" w:firstLineChars="200"/>
        <w:rPr>
          <w:rFonts w:hint="eastAsia" w:cs="仿宋_GB2312" w:asciiTheme="minorEastAsia" w:hAnsiTheme="minorEastAsia" w:eastAsiaTheme="minorEastAsia"/>
          <w:sz w:val="24"/>
          <w:highlight w:val="none"/>
          <w:lang w:val="zh-CN" w:eastAsia="zh-CN"/>
        </w:rPr>
      </w:pPr>
      <w:r>
        <w:rPr>
          <w:rFonts w:hint="eastAsia" w:cs="仿宋_GB2312" w:asciiTheme="minorEastAsia" w:hAnsiTheme="minorEastAsia" w:eastAsiaTheme="minorEastAsia"/>
          <w:sz w:val="24"/>
          <w:highlight w:val="none"/>
          <w:lang w:val="zh-CN" w:eastAsia="zh-CN"/>
        </w:rPr>
        <w:t>（</w:t>
      </w:r>
      <w:r>
        <w:rPr>
          <w:rFonts w:hint="eastAsia" w:cs="仿宋_GB2312" w:asciiTheme="minorEastAsia" w:hAnsiTheme="minorEastAsia" w:eastAsiaTheme="minorEastAsia"/>
          <w:sz w:val="24"/>
          <w:highlight w:val="none"/>
          <w:lang w:val="en-US" w:eastAsia="zh-CN"/>
        </w:rPr>
        <w:t>4</w:t>
      </w:r>
      <w:r>
        <w:rPr>
          <w:rFonts w:hint="eastAsia" w:cs="仿宋_GB2312" w:asciiTheme="minorEastAsia" w:hAnsiTheme="minorEastAsia" w:eastAsiaTheme="minorEastAsia"/>
          <w:sz w:val="24"/>
          <w:highlight w:val="none"/>
          <w:lang w:val="zh-CN" w:eastAsia="zh-CN"/>
        </w:rPr>
        <w:t>）本项目中“连申线南通段航道提升工程”为暂定工程名称，最终以工可批复文件中的项目名称为准，供应商在项目实施过程中应做好与采购人的沟通。</w:t>
      </w:r>
    </w:p>
    <w:p w14:paraId="4733C3A9">
      <w:pPr>
        <w:snapToGrid w:val="0"/>
        <w:spacing w:line="360" w:lineRule="auto"/>
        <w:ind w:firstLine="480" w:firstLineChars="200"/>
        <w:rPr>
          <w:rFonts w:hint="eastAsia"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en-US" w:eastAsia="zh-CN"/>
        </w:rPr>
        <w:t>5</w:t>
      </w:r>
      <w:r>
        <w:rPr>
          <w:rFonts w:hint="eastAsia" w:cs="仿宋_GB2312" w:asciiTheme="minorEastAsia" w:hAnsiTheme="minorEastAsia" w:eastAsiaTheme="minorEastAsia"/>
          <w:sz w:val="24"/>
          <w:highlight w:val="none"/>
          <w:lang w:val="zh-CN"/>
        </w:rPr>
        <w:t>）本项目</w:t>
      </w:r>
      <w:r>
        <w:rPr>
          <w:rFonts w:hint="eastAsia" w:cs="仿宋_GB2312" w:asciiTheme="minorEastAsia" w:hAnsiTheme="minorEastAsia" w:eastAsiaTheme="minorEastAsia"/>
          <w:sz w:val="24"/>
          <w:highlight w:val="none"/>
          <w:lang w:val="zh-CN" w:eastAsia="zh-CN"/>
        </w:rPr>
        <w:t>采购人</w:t>
      </w:r>
      <w:r>
        <w:rPr>
          <w:rFonts w:hint="eastAsia" w:cs="仿宋_GB2312" w:asciiTheme="minorEastAsia" w:hAnsiTheme="minorEastAsia" w:eastAsiaTheme="minorEastAsia"/>
          <w:sz w:val="24"/>
          <w:highlight w:val="none"/>
          <w:lang w:val="zh-CN"/>
        </w:rPr>
        <w:t>不提供任何设施与物品，供应商中标后在现场生活、办公用房，办公、生活设施以及交通、水电、通讯等问题由供应商在投标报价时自行考虑。</w:t>
      </w:r>
    </w:p>
    <w:p w14:paraId="71869FCA">
      <w:pPr>
        <w:snapToGrid w:val="0"/>
        <w:spacing w:line="360" w:lineRule="auto"/>
        <w:ind w:firstLine="480" w:firstLineChars="200"/>
        <w:rPr>
          <w:rFonts w:hint="eastAsia"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en-US" w:eastAsia="zh-CN"/>
        </w:rPr>
        <w:t>6</w:t>
      </w:r>
      <w:r>
        <w:rPr>
          <w:rFonts w:hint="eastAsia" w:cs="仿宋_GB2312" w:asciiTheme="minorEastAsia" w:hAnsiTheme="minorEastAsia" w:eastAsiaTheme="minorEastAsia"/>
          <w:sz w:val="24"/>
          <w:highlight w:val="none"/>
          <w:lang w:val="zh-CN"/>
        </w:rPr>
        <w:t>）供应商应为投入的工作人员进行必要的安全教育，配备必要的安全装备，并为相关现场服务人员投保并承担费用，相关费用在投标报价中充分考虑。</w:t>
      </w:r>
    </w:p>
    <w:p w14:paraId="6BEBC7F1">
      <w:pPr>
        <w:snapToGrid w:val="0"/>
        <w:spacing w:line="360" w:lineRule="auto"/>
        <w:ind w:firstLine="480" w:firstLineChars="200"/>
        <w:rPr>
          <w:rFonts w:hint="eastAsia"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en-US" w:eastAsia="zh-CN"/>
        </w:rPr>
        <w:t>7</w:t>
      </w:r>
      <w:r>
        <w:rPr>
          <w:rFonts w:hint="eastAsia" w:cs="仿宋_GB2312" w:asciiTheme="minorEastAsia" w:hAnsiTheme="minorEastAsia" w:eastAsiaTheme="minorEastAsia"/>
          <w:sz w:val="24"/>
          <w:highlight w:val="none"/>
          <w:lang w:val="zh-CN"/>
        </w:rPr>
        <w:t>）本项目实施期间，为完成合同工作内容所涉一切工作均应由供应商负责并承担费用；为便于工作的开展，采购人可提供一定的协助，由此所发生的一切相关费用均由供应商承担，供应商在投标报价时应予充分考虑。</w:t>
      </w:r>
    </w:p>
    <w:p w14:paraId="7EDD1A5C">
      <w:pPr>
        <w:snapToGrid w:val="0"/>
        <w:spacing w:line="360" w:lineRule="auto"/>
        <w:ind w:firstLine="480" w:firstLineChars="200"/>
        <w:rPr>
          <w:rFonts w:hint="eastAsia"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en-US" w:eastAsia="zh-CN"/>
        </w:rPr>
        <w:t>8</w:t>
      </w:r>
      <w:r>
        <w:rPr>
          <w:rFonts w:hint="eastAsia" w:cs="仿宋_GB2312" w:asciiTheme="minorEastAsia" w:hAnsiTheme="minorEastAsia" w:eastAsiaTheme="minorEastAsia"/>
          <w:sz w:val="24"/>
          <w:highlight w:val="none"/>
          <w:lang w:val="zh-CN"/>
        </w:rPr>
        <w:t>）本项目要求供应商完成项目后，将项目所涉全部咨询成果提供纸质文件（具体份数按采购人要求）和电子文件（拷入U盘）一式两份交付采购人，相关费用包含在相关项目报价中，投标报价时应作充分考虑。</w:t>
      </w:r>
    </w:p>
    <w:p w14:paraId="118CA52B">
      <w:pPr>
        <w:snapToGrid w:val="0"/>
        <w:spacing w:line="360" w:lineRule="auto"/>
        <w:ind w:firstLine="480" w:firstLineChars="200"/>
        <w:rPr>
          <w:rFonts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en-US" w:eastAsia="zh-CN"/>
        </w:rPr>
        <w:t>9</w:t>
      </w:r>
      <w:r>
        <w:rPr>
          <w:rFonts w:hint="eastAsia"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zh-CN" w:eastAsia="zh-CN"/>
        </w:rPr>
        <w:t>本项目招标代理服务费用由</w:t>
      </w:r>
      <w:r>
        <w:rPr>
          <w:rFonts w:hint="eastAsia" w:cs="仿宋_GB2312" w:asciiTheme="minorEastAsia" w:hAnsiTheme="minorEastAsia" w:eastAsiaTheme="minorEastAsia"/>
          <w:sz w:val="24"/>
          <w:highlight w:val="none"/>
          <w:lang w:val="zh-CN"/>
        </w:rPr>
        <w:t>供应商</w:t>
      </w:r>
      <w:r>
        <w:rPr>
          <w:rFonts w:hint="eastAsia" w:cs="仿宋_GB2312" w:asciiTheme="minorEastAsia" w:hAnsiTheme="minorEastAsia" w:eastAsiaTheme="minorEastAsia"/>
          <w:sz w:val="24"/>
          <w:highlight w:val="none"/>
          <w:lang w:val="zh-CN" w:eastAsia="zh-CN"/>
        </w:rPr>
        <w:t>承担，该费用不单独计列，计入投标总价中。</w:t>
      </w:r>
      <w:r>
        <w:rPr>
          <w:rFonts w:hint="eastAsia" w:cs="仿宋_GB2312" w:asciiTheme="minorEastAsia" w:hAnsiTheme="minorEastAsia" w:eastAsiaTheme="minorEastAsia"/>
          <w:sz w:val="24"/>
          <w:highlight w:val="none"/>
          <w:lang w:val="zh-CN"/>
        </w:rPr>
        <w:t>供应商</w:t>
      </w:r>
      <w:r>
        <w:rPr>
          <w:rFonts w:hint="eastAsia" w:cs="仿宋_GB2312" w:asciiTheme="minorEastAsia" w:hAnsiTheme="minorEastAsia" w:eastAsiaTheme="minorEastAsia"/>
          <w:sz w:val="24"/>
          <w:highlight w:val="none"/>
          <w:lang w:val="zh-CN" w:eastAsia="zh-CN"/>
        </w:rPr>
        <w:t>须按中标金额，分别参照（“江苏省招标投标协会关于印发《江苏省招标代理服务收费的指导意见》的通知（苏招协[2022]002号）收费标准”+“江苏省工程造价管理协会关于印发《江苏省工程造价咨询服务收费指导意见》的通知（苏建价协（2022）7号）中附件1：序号8收费项目的收费标准”）*折扣系数（81%）计算。</w:t>
      </w:r>
      <w:r>
        <w:rPr>
          <w:rFonts w:hint="eastAsia" w:cs="仿宋_GB2312" w:asciiTheme="minorEastAsia" w:hAnsiTheme="minorEastAsia" w:eastAsiaTheme="minorEastAsia"/>
          <w:sz w:val="24"/>
          <w:highlight w:val="none"/>
          <w:lang w:val="zh-CN"/>
        </w:rPr>
        <w:t>供应商</w:t>
      </w:r>
      <w:r>
        <w:rPr>
          <w:rFonts w:hint="eastAsia" w:cs="仿宋_GB2312" w:asciiTheme="minorEastAsia" w:hAnsiTheme="minorEastAsia" w:eastAsiaTheme="minorEastAsia"/>
          <w:sz w:val="24"/>
          <w:highlight w:val="none"/>
          <w:lang w:val="zh-CN" w:eastAsia="zh-CN"/>
        </w:rPr>
        <w:t>收到</w:t>
      </w:r>
      <w:r>
        <w:rPr>
          <w:rFonts w:hint="eastAsia" w:cs="仿宋_GB2312" w:asciiTheme="minorEastAsia" w:hAnsiTheme="minorEastAsia" w:eastAsiaTheme="minorEastAsia"/>
          <w:sz w:val="24"/>
          <w:highlight w:val="none"/>
          <w:lang w:val="en-US" w:eastAsia="zh-CN"/>
        </w:rPr>
        <w:t>成交</w:t>
      </w:r>
      <w:r>
        <w:rPr>
          <w:rFonts w:hint="eastAsia" w:cs="仿宋_GB2312" w:asciiTheme="minorEastAsia" w:hAnsiTheme="minorEastAsia" w:eastAsiaTheme="minorEastAsia"/>
          <w:sz w:val="24"/>
          <w:highlight w:val="none"/>
          <w:lang w:val="zh-CN" w:eastAsia="zh-CN"/>
        </w:rPr>
        <w:t>通知书之日起7日内一次性向招标代理机构支付招标代理服务费。</w:t>
      </w:r>
    </w:p>
    <w:p w14:paraId="28D844C9">
      <w:pPr>
        <w:autoSpaceDE w:val="0"/>
        <w:autoSpaceDN w:val="0"/>
        <w:adjustRightInd w:val="0"/>
        <w:snapToGrid w:val="0"/>
        <w:spacing w:line="360" w:lineRule="auto"/>
        <w:ind w:firstLine="480" w:firstLineChars="200"/>
        <w:jc w:val="left"/>
        <w:rPr>
          <w:rFonts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lang w:val="en-US" w:eastAsia="zh-CN"/>
        </w:rPr>
        <w:t>10</w:t>
      </w:r>
      <w:r>
        <w:rPr>
          <w:rFonts w:hint="eastAsia" w:cs="宋体" w:asciiTheme="minorEastAsia" w:hAnsiTheme="minorEastAsia" w:eastAsiaTheme="minorEastAsia"/>
          <w:sz w:val="24"/>
          <w:highlight w:val="none"/>
          <w:lang w:val="zh-CN"/>
        </w:rPr>
        <w:t>）本项目不接受调价函。</w:t>
      </w:r>
    </w:p>
    <w:p w14:paraId="2CC7CAFD">
      <w:pPr>
        <w:autoSpaceDE w:val="0"/>
        <w:autoSpaceDN w:val="0"/>
        <w:adjustRightInd w:val="0"/>
        <w:snapToGrid w:val="0"/>
        <w:spacing w:line="360" w:lineRule="auto"/>
        <w:ind w:firstLine="480" w:firstLineChars="200"/>
        <w:jc w:val="left"/>
        <w:rPr>
          <w:rFonts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lang w:val="en-US" w:eastAsia="zh-CN"/>
        </w:rPr>
        <w:t>11</w:t>
      </w:r>
      <w:r>
        <w:rPr>
          <w:rFonts w:hint="eastAsia" w:cs="宋体" w:asciiTheme="minorEastAsia" w:hAnsiTheme="minorEastAsia" w:eastAsiaTheme="minorEastAsia"/>
          <w:sz w:val="24"/>
          <w:highlight w:val="none"/>
          <w:lang w:val="zh-CN"/>
        </w:rPr>
        <w:t>）竞争性磋商的最终报价为预期成交价。</w:t>
      </w:r>
    </w:p>
    <w:p w14:paraId="2EC9840C">
      <w:pPr>
        <w:autoSpaceDE w:val="0"/>
        <w:autoSpaceDN w:val="0"/>
        <w:adjustRightIn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highlight w:val="none"/>
          <w:lang w:val="en-US" w:eastAsia="zh-CN"/>
        </w:rPr>
        <w:t>12</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b/>
          <w:bCs/>
          <w:sz w:val="24"/>
          <w:highlight w:val="none"/>
          <w:lang w:val="zh-CN"/>
        </w:rPr>
        <w:t>本项目首轮磋商报价最高投标限价为人民币</w:t>
      </w:r>
      <w:r>
        <w:rPr>
          <w:rFonts w:hint="eastAsia" w:cs="宋体" w:asciiTheme="minorEastAsia" w:hAnsiTheme="minorEastAsia" w:eastAsiaTheme="minorEastAsia"/>
          <w:b/>
          <w:bCs/>
          <w:sz w:val="24"/>
          <w:highlight w:val="none"/>
          <w:lang w:val="en-US" w:eastAsia="zh-CN"/>
        </w:rPr>
        <w:t>壹拾捌万</w:t>
      </w:r>
      <w:r>
        <w:rPr>
          <w:rFonts w:hint="eastAsia" w:cs="宋体" w:asciiTheme="minorEastAsia" w:hAnsiTheme="minorEastAsia" w:eastAsiaTheme="minorEastAsia"/>
          <w:b/>
          <w:bCs/>
          <w:sz w:val="24"/>
          <w:highlight w:val="none"/>
        </w:rPr>
        <w:t>元整</w:t>
      </w:r>
      <w:r>
        <w:rPr>
          <w:rFonts w:hint="eastAsia" w:cs="宋体" w:asciiTheme="minorEastAsia" w:hAnsiTheme="minorEastAsia" w:eastAsiaTheme="minorEastAsia"/>
          <w:b/>
          <w:bCs/>
          <w:sz w:val="24"/>
          <w:highlight w:val="none"/>
          <w:lang w:val="zh-CN"/>
        </w:rPr>
        <w:t>（¥</w:t>
      </w:r>
      <w:r>
        <w:rPr>
          <w:rFonts w:hint="eastAsia" w:cs="宋体" w:asciiTheme="minorEastAsia" w:hAnsiTheme="minorEastAsia" w:eastAsiaTheme="minorEastAsia"/>
          <w:b/>
          <w:bCs/>
          <w:sz w:val="24"/>
          <w:highlight w:val="none"/>
          <w:lang w:val="en-US" w:eastAsia="zh-CN"/>
        </w:rPr>
        <w:t>18</w:t>
      </w:r>
      <w:r>
        <w:rPr>
          <w:rFonts w:hint="eastAsia" w:cs="宋体" w:asciiTheme="minorEastAsia" w:hAnsiTheme="minorEastAsia" w:eastAsiaTheme="minorEastAsia"/>
          <w:b/>
          <w:bCs/>
          <w:sz w:val="24"/>
          <w:highlight w:val="none"/>
        </w:rPr>
        <w:t>0</w:t>
      </w:r>
      <w:r>
        <w:rPr>
          <w:rFonts w:hint="eastAsia" w:cs="宋体" w:asciiTheme="minorEastAsia" w:hAnsiTheme="minorEastAsia" w:eastAsiaTheme="minorEastAsia"/>
          <w:b/>
          <w:bCs/>
          <w:sz w:val="24"/>
          <w:highlight w:val="none"/>
          <w:lang w:val="zh-CN"/>
        </w:rPr>
        <w:t>000）</w:t>
      </w:r>
      <w:r>
        <w:rPr>
          <w:rFonts w:hint="eastAsia" w:cs="宋体" w:asciiTheme="minorEastAsia" w:hAnsiTheme="minorEastAsia" w:eastAsiaTheme="minorEastAsia"/>
          <w:sz w:val="24"/>
          <w:highlight w:val="none"/>
          <w:lang w:val="zh-CN"/>
        </w:rPr>
        <w:t>，投标总价超过最高投标限价的为无效响应文件。</w:t>
      </w:r>
    </w:p>
    <w:p w14:paraId="02065BA4">
      <w:pPr>
        <w:autoSpaceDE w:val="0"/>
        <w:autoSpaceDN w:val="0"/>
        <w:adjustRightInd w:val="0"/>
        <w:snapToGrid w:val="0"/>
        <w:spacing w:line="360" w:lineRule="auto"/>
        <w:ind w:firstLine="482" w:firstLineChars="200"/>
        <w:contextualSpacing/>
        <w:jc w:val="left"/>
        <w:rPr>
          <w:rFonts w:cs="宋体" w:asciiTheme="minorEastAsia" w:hAnsiTheme="minorEastAsia" w:eastAsiaTheme="minorEastAsia"/>
          <w:b/>
          <w:bCs/>
          <w:sz w:val="24"/>
          <w:highlight w:val="none"/>
          <w:lang w:val="zh-CN"/>
        </w:rPr>
      </w:pPr>
      <w:r>
        <w:rPr>
          <w:rFonts w:hint="eastAsia" w:cs="宋体" w:asciiTheme="minorEastAsia" w:hAnsiTheme="minorEastAsia" w:eastAsiaTheme="minorEastAsia"/>
          <w:b/>
          <w:bCs/>
          <w:sz w:val="24"/>
          <w:highlight w:val="none"/>
          <w:lang w:val="zh-CN"/>
        </w:rPr>
        <w:t>六、响应文件及磋商费用</w:t>
      </w:r>
    </w:p>
    <w:p w14:paraId="45FB5BB2">
      <w:pPr>
        <w:pStyle w:val="30"/>
        <w:snapToGrid w:val="0"/>
        <w:spacing w:line="360" w:lineRule="auto"/>
        <w:ind w:firstLine="494"/>
        <w:contextualSpacing/>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1</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szCs w:val="24"/>
          <w:highlight w:val="none"/>
        </w:rPr>
        <w:t>磋商程序顺利进行后，除供应商的原件可退回外，其余所有的响应文件都将作为档案保存，不论成交与否，均不退回（未拆封的除外）。</w:t>
      </w:r>
    </w:p>
    <w:p w14:paraId="747A0C03">
      <w:pPr>
        <w:pStyle w:val="30"/>
        <w:snapToGrid w:val="0"/>
        <w:spacing w:line="360" w:lineRule="auto"/>
        <w:ind w:firstLine="494"/>
        <w:contextualSpacing/>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2</w:t>
      </w:r>
      <w:r>
        <w:rPr>
          <w:rFonts w:hint="eastAsia" w:cs="宋体" w:asciiTheme="minorEastAsia" w:hAnsiTheme="minorEastAsia" w:eastAsiaTheme="minorEastAsia"/>
          <w:sz w:val="24"/>
          <w:highlight w:val="none"/>
          <w:lang w:val="zh-CN"/>
        </w:rPr>
        <w:t>.</w:t>
      </w:r>
      <w:r>
        <w:rPr>
          <w:rFonts w:hint="eastAsia" w:cs="宋体" w:asciiTheme="minorEastAsia" w:hAnsiTheme="minorEastAsia" w:eastAsiaTheme="minorEastAsia"/>
          <w:sz w:val="24"/>
          <w:szCs w:val="24"/>
          <w:highlight w:val="none"/>
        </w:rPr>
        <w:t>供应商承担参与磋商可能发生的全部费用，参加项目磋商的供应商自行承担与本次项目磋商有关的全部费用，采购人在任何情况下均无义务和责任承担这些费用。</w:t>
      </w:r>
    </w:p>
    <w:p w14:paraId="2366DA10">
      <w:pPr>
        <w:snapToGrid w:val="0"/>
        <w:spacing w:line="360" w:lineRule="auto"/>
        <w:ind w:firstLine="463" w:firstLineChars="192"/>
        <w:rPr>
          <w:rFonts w:cs="宋体" w:asciiTheme="minorEastAsia" w:hAnsiTheme="minorEastAsia" w:eastAsiaTheme="minorEastAsia"/>
          <w:b/>
          <w:sz w:val="24"/>
          <w:highlight w:val="none"/>
        </w:rPr>
      </w:pPr>
      <w:r>
        <w:rPr>
          <w:rFonts w:hint="eastAsia" w:cs="宋体" w:asciiTheme="minorEastAsia" w:hAnsiTheme="minorEastAsia" w:eastAsiaTheme="minorEastAsia"/>
          <w:b/>
          <w:bCs/>
          <w:sz w:val="24"/>
          <w:highlight w:val="none"/>
        </w:rPr>
        <w:t>七、</w:t>
      </w:r>
      <w:r>
        <w:rPr>
          <w:rFonts w:hint="eastAsia" w:cs="宋体" w:asciiTheme="minorEastAsia" w:hAnsiTheme="minorEastAsia" w:eastAsiaTheme="minorEastAsia"/>
          <w:b/>
          <w:sz w:val="24"/>
          <w:highlight w:val="none"/>
        </w:rPr>
        <w:t>保证金</w:t>
      </w:r>
    </w:p>
    <w:p w14:paraId="0830A25D">
      <w:pPr>
        <w:snapToGrid w:val="0"/>
        <w:spacing w:line="360" w:lineRule="auto"/>
        <w:ind w:firstLine="463" w:firstLineChars="192"/>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rPr>
        <w:t>1.本项目不设磋商保证金。</w:t>
      </w:r>
    </w:p>
    <w:p w14:paraId="22E5834C">
      <w:pPr>
        <w:snapToGrid w:val="0"/>
        <w:spacing w:line="360" w:lineRule="auto"/>
        <w:ind w:firstLine="463" w:firstLineChars="192"/>
        <w:rPr>
          <w:rFonts w:cs="宋体" w:asciiTheme="minorEastAsia" w:hAnsiTheme="minorEastAsia" w:eastAsiaTheme="minorEastAsia"/>
          <w:b/>
          <w:bCs/>
          <w:sz w:val="24"/>
          <w:highlight w:val="none"/>
        </w:rPr>
      </w:pPr>
      <w:r>
        <w:rPr>
          <w:rFonts w:cs="宋体" w:asciiTheme="minorEastAsia" w:hAnsiTheme="minorEastAsia" w:eastAsiaTheme="minorEastAsia"/>
          <w:b/>
          <w:bCs/>
          <w:sz w:val="24"/>
          <w:highlight w:val="none"/>
        </w:rPr>
        <w:t>2</w:t>
      </w:r>
      <w:r>
        <w:rPr>
          <w:rFonts w:hint="eastAsia" w:cs="宋体" w:asciiTheme="minorEastAsia" w:hAnsiTheme="minorEastAsia" w:eastAsiaTheme="minorEastAsia"/>
          <w:b/>
          <w:bCs/>
          <w:sz w:val="24"/>
          <w:highlight w:val="none"/>
        </w:rPr>
        <w:t>.</w:t>
      </w:r>
      <w:r>
        <w:rPr>
          <w:rFonts w:hint="eastAsia" w:asciiTheme="minorEastAsia" w:hAnsiTheme="minorEastAsia" w:eastAsiaTheme="minorEastAsia"/>
          <w:b/>
          <w:sz w:val="24"/>
          <w:highlight w:val="none"/>
        </w:rPr>
        <w:t>本项目不设履约保证金。</w:t>
      </w:r>
    </w:p>
    <w:p w14:paraId="5A5F9204">
      <w:pPr>
        <w:snapToGrid w:val="0"/>
        <w:spacing w:line="360" w:lineRule="auto"/>
        <w:ind w:firstLine="482" w:firstLineChars="200"/>
        <w:contextualSpacing/>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八、分包</w:t>
      </w:r>
    </w:p>
    <w:p w14:paraId="4C42AEBB">
      <w:pPr>
        <w:snapToGrid w:val="0"/>
        <w:spacing w:line="360" w:lineRule="auto"/>
        <w:ind w:firstLine="460" w:firstLineChars="192"/>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本项目</w:t>
      </w:r>
      <w:r>
        <w:rPr>
          <w:rFonts w:hint="eastAsia" w:cs="宋体" w:asciiTheme="minorEastAsia" w:hAnsiTheme="minorEastAsia" w:eastAsiaTheme="minorEastAsia"/>
          <w:spacing w:val="7"/>
          <w:kern w:val="0"/>
          <w:sz w:val="24"/>
          <w:highlight w:val="none"/>
          <w:u w:val="single"/>
        </w:rPr>
        <w:t>不允许</w:t>
      </w:r>
      <w:r>
        <w:rPr>
          <w:rFonts w:hint="eastAsia" w:cs="宋体" w:asciiTheme="minorEastAsia" w:hAnsiTheme="minorEastAsia" w:eastAsiaTheme="minorEastAsia"/>
          <w:spacing w:val="7"/>
          <w:kern w:val="0"/>
          <w:sz w:val="24"/>
          <w:highlight w:val="none"/>
        </w:rPr>
        <w:t>分包。</w:t>
      </w:r>
    </w:p>
    <w:p w14:paraId="709FBE43">
      <w:pPr>
        <w:snapToGrid w:val="0"/>
        <w:spacing w:line="360" w:lineRule="auto"/>
        <w:ind w:firstLine="482" w:firstLineChars="200"/>
        <w:contextualSpacing/>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九、未尽事宜</w:t>
      </w:r>
    </w:p>
    <w:p w14:paraId="2A15BBD0">
      <w:pPr>
        <w:snapToGrid w:val="0"/>
        <w:spacing w:line="360" w:lineRule="auto"/>
        <w:ind w:firstLine="460" w:firstLineChars="192"/>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参照《中华人民共和国政府采购法》、《政府采购竞争性磋商采购方式管理暂行办法》及其他有关法律法规和规范性文件的规定执行。</w:t>
      </w:r>
    </w:p>
    <w:p w14:paraId="25468A8A">
      <w:pPr>
        <w:autoSpaceDE w:val="0"/>
        <w:autoSpaceDN w:val="0"/>
        <w:adjustRightInd w:val="0"/>
        <w:snapToGrid w:val="0"/>
        <w:spacing w:line="300" w:lineRule="auto"/>
        <w:jc w:val="center"/>
        <w:outlineLvl w:val="0"/>
        <w:rPr>
          <w:rFonts w:cs="宋体" w:asciiTheme="minorEastAsia" w:hAnsiTheme="minorEastAsia" w:eastAsiaTheme="minorEastAsia"/>
          <w:b/>
          <w:bCs/>
          <w:sz w:val="36"/>
          <w:szCs w:val="36"/>
          <w:highlight w:val="none"/>
          <w:lang w:val="zh-CN"/>
        </w:rPr>
      </w:pPr>
      <w:r>
        <w:rPr>
          <w:rFonts w:hint="eastAsia" w:cs="宋体" w:asciiTheme="minorEastAsia" w:hAnsiTheme="minorEastAsia" w:eastAsiaTheme="minorEastAsia"/>
          <w:b/>
          <w:bCs/>
          <w:sz w:val="36"/>
          <w:szCs w:val="36"/>
          <w:highlight w:val="none"/>
          <w:lang w:val="zh-CN"/>
        </w:rPr>
        <w:br w:type="page"/>
      </w:r>
      <w:r>
        <w:rPr>
          <w:rFonts w:hint="eastAsia" w:cs="宋体" w:asciiTheme="minorEastAsia" w:hAnsiTheme="minorEastAsia" w:eastAsiaTheme="minorEastAsia"/>
          <w:b/>
          <w:bCs/>
          <w:sz w:val="36"/>
          <w:szCs w:val="36"/>
          <w:highlight w:val="none"/>
          <w:lang w:val="zh-CN"/>
        </w:rPr>
        <w:t>第三部分 项目需求</w:t>
      </w:r>
    </w:p>
    <w:p w14:paraId="6234891F">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请供应商在申请获取磋商文件前和制作响应文件时仔细研究项目需求说明。供应商不能简单照搬照抄采购人项目需求说明中的技术、商务要求，必须作实事求是的响应。如照搬照抄项目需求说明中的技术、商务要求的，成交后供应商在同采购人签订合同和履约环节中不得提出异议，一切后果和损失由成交供应商承担。</w:t>
      </w:r>
    </w:p>
    <w:p w14:paraId="1FC946AF">
      <w:pPr>
        <w:widowControl/>
        <w:numPr>
          <w:ilvl w:val="0"/>
          <w:numId w:val="0"/>
        </w:numPr>
        <w:adjustRightInd w:val="0"/>
        <w:snapToGrid w:val="0"/>
        <w:spacing w:line="360" w:lineRule="auto"/>
        <w:ind w:firstLine="482" w:firstLineChars="200"/>
        <w:textAlignment w:val="baseline"/>
        <w:rPr>
          <w:rFonts w:cs="宋体" w:asciiTheme="minorEastAsia" w:hAnsiTheme="minorEastAsia" w:eastAsiaTheme="minorEastAsia"/>
          <w:b/>
          <w:bCs/>
          <w:kern w:val="0"/>
          <w:sz w:val="24"/>
          <w:highlight w:val="none"/>
        </w:rPr>
      </w:pPr>
      <w:r>
        <w:rPr>
          <w:rFonts w:hint="eastAsia" w:cs="宋体" w:asciiTheme="minorEastAsia" w:hAnsiTheme="minorEastAsia" w:eastAsiaTheme="minorEastAsia"/>
          <w:b/>
          <w:bCs/>
          <w:kern w:val="0"/>
          <w:sz w:val="24"/>
          <w:szCs w:val="24"/>
          <w:lang w:val="en-US" w:eastAsia="zh-CN" w:bidi="ar-SA"/>
        </w:rPr>
        <w:t>一、</w:t>
      </w:r>
      <w:r>
        <w:rPr>
          <w:rFonts w:hint="eastAsia" w:cs="宋体" w:asciiTheme="minorEastAsia" w:hAnsiTheme="minorEastAsia" w:eastAsiaTheme="minorEastAsia"/>
          <w:b/>
          <w:bCs/>
          <w:kern w:val="0"/>
          <w:sz w:val="24"/>
          <w:highlight w:val="none"/>
        </w:rPr>
        <w:t>采购标的数量、采购项目交付或者实施的时间和地点</w:t>
      </w:r>
    </w:p>
    <w:p w14:paraId="33764F32">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1、</w:t>
      </w:r>
      <w:r>
        <w:rPr>
          <w:rFonts w:hint="eastAsia" w:asciiTheme="minorEastAsia" w:hAnsiTheme="minorEastAsia" w:eastAsiaTheme="minorEastAsia"/>
          <w:sz w:val="24"/>
          <w:szCs w:val="24"/>
          <w:highlight w:val="none"/>
        </w:rPr>
        <w:t>项目概况</w:t>
      </w:r>
    </w:p>
    <w:p w14:paraId="6C431BE9">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宋体" w:eastAsia="宋体" w:cs="宋体"/>
          <w:sz w:val="24"/>
          <w:highlight w:val="none"/>
          <w:lang w:val="en-US" w:eastAsia="zh-CN"/>
        </w:rPr>
        <w:t>连申线南通段航道等级现状为Ⅲ级，现拟提升为Ⅱ级，航道里程全长约70公里，途径海安、如皋两市。连申线南通段航道提升工程包含改建新长铁路1座，桥梁位于海安市，总投资约4.1亿元，其中工程费用2.8亿元。</w:t>
      </w:r>
    </w:p>
    <w:p w14:paraId="62CCBD66">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2、</w:t>
      </w:r>
      <w:r>
        <w:rPr>
          <w:rFonts w:hint="eastAsia" w:asciiTheme="minorEastAsia" w:hAnsiTheme="minorEastAsia" w:eastAsiaTheme="minorEastAsia"/>
          <w:sz w:val="24"/>
          <w:szCs w:val="24"/>
          <w:highlight w:val="none"/>
        </w:rPr>
        <w:t>项目需求</w:t>
      </w:r>
    </w:p>
    <w:p w14:paraId="272ABAAA">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宋体" w:hAnsi="宋体" w:eastAsia="宋体" w:cs="宋体"/>
          <w:sz w:val="24"/>
          <w:highlight w:val="none"/>
        </w:rPr>
        <w:t>招标内容</w:t>
      </w:r>
      <w:r>
        <w:rPr>
          <w:rFonts w:hint="eastAsia" w:ascii="宋体" w:hAnsi="宋体" w:eastAsia="宋体" w:cs="宋体"/>
          <w:sz w:val="24"/>
          <w:highlight w:val="none"/>
          <w:lang w:val="en-US" w:eastAsia="zh-CN"/>
        </w:rPr>
        <w:t>为新长铁路如海河中桥改扩建工程可行性研究评审咨询，具体工作内容</w:t>
      </w:r>
      <w:r>
        <w:rPr>
          <w:rFonts w:hint="eastAsia" w:ascii="宋体" w:hAnsi="宋体" w:eastAsia="宋体" w:cs="宋体"/>
          <w:sz w:val="24"/>
          <w:highlight w:val="none"/>
        </w:rPr>
        <w:t>包括（但不限于）：</w:t>
      </w:r>
      <w:r>
        <w:rPr>
          <w:rFonts w:hint="eastAsia" w:ascii="宋体" w:hAnsi="宋体" w:eastAsia="宋体" w:cs="宋体"/>
          <w:sz w:val="24"/>
          <w:highlight w:val="none"/>
          <w:u w:val="single"/>
        </w:rPr>
        <w:t>对</w:t>
      </w:r>
      <w:r>
        <w:rPr>
          <w:rFonts w:hint="eastAsia" w:ascii="宋体" w:hAnsi="宋体" w:eastAsia="宋体" w:cs="宋体"/>
          <w:sz w:val="24"/>
          <w:highlight w:val="none"/>
          <w:u w:val="single"/>
          <w:lang w:val="en-US" w:eastAsia="zh-CN"/>
        </w:rPr>
        <w:t>新长铁路如海河中桥改扩建工程</w:t>
      </w:r>
      <w:r>
        <w:rPr>
          <w:rFonts w:hint="eastAsia" w:ascii="宋体" w:hAnsi="宋体" w:eastAsia="宋体" w:cs="宋体"/>
          <w:sz w:val="24"/>
          <w:highlight w:val="none"/>
          <w:u w:val="single"/>
        </w:rPr>
        <w:t>可行性研究进行审查，提出评价和改进意见</w:t>
      </w:r>
      <w:r>
        <w:rPr>
          <w:rFonts w:hint="eastAsia" w:ascii="宋体" w:hAnsi="宋体" w:eastAsia="宋体" w:cs="宋体"/>
          <w:sz w:val="24"/>
          <w:highlight w:val="none"/>
          <w:u w:val="single"/>
          <w:lang w:eastAsia="zh-CN"/>
        </w:rPr>
        <w:t>；</w:t>
      </w:r>
      <w:r>
        <w:rPr>
          <w:rFonts w:hint="eastAsia" w:ascii="宋体" w:hAnsi="宋体" w:eastAsia="宋体" w:cs="宋体"/>
          <w:sz w:val="24"/>
          <w:highlight w:val="none"/>
          <w:u w:val="single"/>
          <w:lang w:val="en-US" w:eastAsia="zh-CN"/>
        </w:rPr>
        <w:t>组织主持专家审查会议并出具评估报告。</w:t>
      </w:r>
    </w:p>
    <w:p w14:paraId="5F06C8EF">
      <w:pPr>
        <w:widowControl/>
        <w:adjustRightInd w:val="0"/>
        <w:snapToGrid w:val="0"/>
        <w:spacing w:line="360" w:lineRule="auto"/>
        <w:ind w:firstLine="482" w:firstLineChars="200"/>
        <w:textAlignment w:val="baseline"/>
        <w:rPr>
          <w:rFonts w:cs="宋体" w:asciiTheme="minorEastAsia" w:hAnsiTheme="minorEastAsia" w:eastAsiaTheme="minorEastAsia"/>
          <w:b/>
          <w:bCs/>
          <w:kern w:val="0"/>
          <w:sz w:val="24"/>
          <w:highlight w:val="none"/>
        </w:rPr>
      </w:pPr>
      <w:r>
        <w:rPr>
          <w:rFonts w:hint="eastAsia" w:cs="宋体" w:asciiTheme="minorEastAsia" w:hAnsiTheme="minorEastAsia" w:eastAsiaTheme="minorEastAsia"/>
          <w:b/>
          <w:bCs/>
          <w:kern w:val="0"/>
          <w:sz w:val="24"/>
          <w:highlight w:val="none"/>
          <w:lang w:val="en-US" w:eastAsia="zh-CN"/>
        </w:rPr>
        <w:t>二</w:t>
      </w:r>
      <w:r>
        <w:rPr>
          <w:rFonts w:hint="eastAsia" w:cs="宋体" w:asciiTheme="minorEastAsia" w:hAnsiTheme="minorEastAsia" w:eastAsiaTheme="minorEastAsia"/>
          <w:b/>
          <w:bCs/>
          <w:kern w:val="0"/>
          <w:sz w:val="24"/>
          <w:highlight w:val="none"/>
        </w:rPr>
        <w:t>、采购标的需满足的服务标准、期限、效率等要求</w:t>
      </w:r>
    </w:p>
    <w:p w14:paraId="4684217E">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b w:val="0"/>
          <w:bCs w:val="0"/>
          <w:sz w:val="24"/>
          <w:highlight w:val="none"/>
        </w:rPr>
      </w:pPr>
      <w:r>
        <w:rPr>
          <w:rFonts w:hint="eastAsia" w:asciiTheme="minorEastAsia" w:hAnsiTheme="minorEastAsia" w:eastAsiaTheme="minorEastAsia"/>
          <w:sz w:val="24"/>
          <w:szCs w:val="24"/>
          <w:highlight w:val="none"/>
        </w:rPr>
        <w:t>服务周期：</w:t>
      </w:r>
      <w:r>
        <w:rPr>
          <w:rFonts w:hint="eastAsia" w:ascii="宋体" w:hAnsi="宋体" w:eastAsia="宋体" w:cs="宋体"/>
          <w:b w:val="0"/>
          <w:bCs w:val="0"/>
          <w:sz w:val="24"/>
          <w:highlight w:val="none"/>
          <w:lang w:val="en-US" w:eastAsia="zh-CN"/>
        </w:rPr>
        <w:t>（1）</w:t>
      </w:r>
      <w:r>
        <w:rPr>
          <w:rFonts w:hint="eastAsia" w:ascii="宋体" w:hAnsi="宋体" w:cs="宋体"/>
          <w:b w:val="0"/>
          <w:bCs w:val="0"/>
          <w:sz w:val="24"/>
          <w:highlight w:val="none"/>
          <w:lang w:val="en-US" w:eastAsia="zh-CN"/>
        </w:rPr>
        <w:t>采购</w:t>
      </w:r>
      <w:r>
        <w:rPr>
          <w:rFonts w:hint="eastAsia" w:ascii="宋体" w:hAnsi="宋体" w:eastAsia="宋体" w:cs="宋体"/>
          <w:b w:val="0"/>
          <w:bCs w:val="0"/>
          <w:sz w:val="24"/>
          <w:highlight w:val="none"/>
          <w:lang w:val="en-US" w:eastAsia="zh-CN"/>
        </w:rPr>
        <w:t>人</w:t>
      </w:r>
      <w:r>
        <w:rPr>
          <w:rFonts w:hint="eastAsia" w:ascii="宋体" w:hAnsi="宋体" w:eastAsia="宋体" w:cs="宋体"/>
          <w:b w:val="0"/>
          <w:bCs w:val="0"/>
          <w:sz w:val="24"/>
          <w:highlight w:val="none"/>
        </w:rPr>
        <w:t>提供可行性研究设计文件后</w:t>
      </w:r>
      <w:r>
        <w:rPr>
          <w:rFonts w:hint="eastAsia" w:ascii="宋体" w:hAnsi="宋体" w:eastAsia="宋体" w:cs="宋体"/>
          <w:b w:val="0"/>
          <w:bCs w:val="0"/>
          <w:sz w:val="24"/>
          <w:highlight w:val="none"/>
          <w:u w:val="none"/>
        </w:rPr>
        <w:t>15</w:t>
      </w:r>
      <w:r>
        <w:rPr>
          <w:rFonts w:hint="eastAsia" w:ascii="宋体" w:hAnsi="宋体" w:eastAsia="宋体" w:cs="宋体"/>
          <w:b w:val="0"/>
          <w:bCs w:val="0"/>
          <w:sz w:val="24"/>
          <w:highlight w:val="none"/>
        </w:rPr>
        <w:t>日内</w:t>
      </w:r>
      <w:r>
        <w:rPr>
          <w:rFonts w:hint="eastAsia" w:ascii="宋体" w:hAnsi="宋体" w:eastAsia="宋体" w:cs="宋体"/>
          <w:sz w:val="24"/>
          <w:highlight w:val="none"/>
          <w:u w:val="none"/>
        </w:rPr>
        <w:t>进行审查，</w:t>
      </w:r>
      <w:r>
        <w:rPr>
          <w:rFonts w:hint="eastAsia" w:ascii="宋体" w:hAnsi="宋体" w:eastAsia="宋体" w:cs="宋体"/>
          <w:sz w:val="24"/>
          <w:highlight w:val="none"/>
          <w:u w:val="none"/>
          <w:lang w:val="en-US" w:eastAsia="zh-CN"/>
        </w:rPr>
        <w:t>并</w:t>
      </w:r>
      <w:r>
        <w:rPr>
          <w:rFonts w:hint="eastAsia" w:ascii="宋体" w:hAnsi="宋体" w:eastAsia="宋体" w:cs="宋体"/>
          <w:sz w:val="24"/>
          <w:highlight w:val="none"/>
          <w:u w:val="none"/>
        </w:rPr>
        <w:t>提出评价和改进意见</w:t>
      </w:r>
      <w:r>
        <w:rPr>
          <w:rFonts w:hint="eastAsia" w:ascii="宋体" w:hAnsi="宋体" w:eastAsia="宋体" w:cs="宋体"/>
          <w:b w:val="0"/>
          <w:bCs w:val="0"/>
          <w:sz w:val="24"/>
          <w:highlight w:val="none"/>
        </w:rPr>
        <w:t>。</w:t>
      </w:r>
    </w:p>
    <w:p w14:paraId="720E0931">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宋体" w:hAnsi="宋体" w:eastAsia="宋体" w:cs="宋体"/>
          <w:b w:val="0"/>
          <w:bCs w:val="0"/>
          <w:sz w:val="24"/>
          <w:highlight w:val="none"/>
          <w:lang w:val="en-US" w:eastAsia="zh-CN"/>
        </w:rPr>
        <w:t>（2）完成专家审查会议后提交最终评估报告。</w:t>
      </w:r>
    </w:p>
    <w:p w14:paraId="3D1ACC15">
      <w:pPr>
        <w:widowControl/>
        <w:adjustRightInd w:val="0"/>
        <w:snapToGrid w:val="0"/>
        <w:spacing w:line="360" w:lineRule="auto"/>
        <w:ind w:firstLine="482" w:firstLineChars="200"/>
        <w:textAlignment w:val="baseline"/>
        <w:rPr>
          <w:rFonts w:cs="宋体" w:asciiTheme="minorEastAsia" w:hAnsiTheme="minorEastAsia" w:eastAsiaTheme="minorEastAsia"/>
          <w:b/>
          <w:bCs/>
          <w:kern w:val="0"/>
          <w:sz w:val="24"/>
          <w:highlight w:val="none"/>
        </w:rPr>
      </w:pPr>
      <w:r>
        <w:rPr>
          <w:rFonts w:hint="eastAsia" w:cs="宋体" w:asciiTheme="minorEastAsia" w:hAnsiTheme="minorEastAsia" w:eastAsiaTheme="minorEastAsia"/>
          <w:b/>
          <w:bCs/>
          <w:kern w:val="0"/>
          <w:sz w:val="24"/>
          <w:highlight w:val="none"/>
          <w:lang w:val="en-US" w:eastAsia="zh-CN"/>
        </w:rPr>
        <w:t>三</w:t>
      </w:r>
      <w:r>
        <w:rPr>
          <w:rFonts w:hint="eastAsia" w:cs="宋体" w:asciiTheme="minorEastAsia" w:hAnsiTheme="minorEastAsia" w:eastAsiaTheme="minorEastAsia"/>
          <w:b/>
          <w:bCs/>
          <w:kern w:val="0"/>
          <w:sz w:val="24"/>
          <w:highlight w:val="none"/>
        </w:rPr>
        <w:t>、付款方式</w:t>
      </w:r>
    </w:p>
    <w:p w14:paraId="65755B86">
      <w:pPr>
        <w:pStyle w:val="30"/>
        <w:adjustRightInd w:val="0"/>
        <w:snapToGrid w:val="0"/>
        <w:spacing w:line="360" w:lineRule="auto"/>
        <w:ind w:firstLine="482" w:firstLineChars="200"/>
        <w:rPr>
          <w:rFonts w:hint="eastAsia" w:ascii="宋体" w:hAnsi="宋体" w:eastAsia="宋体" w:cs="宋体"/>
          <w:b/>
          <w:bCs/>
          <w:sz w:val="24"/>
          <w:szCs w:val="24"/>
          <w:highlight w:val="none"/>
          <w:u w:val="none"/>
        </w:rPr>
      </w:pPr>
      <w:r>
        <w:rPr>
          <w:rFonts w:hint="eastAsia" w:ascii="宋体" w:hAnsi="宋体" w:eastAsia="宋体" w:cs="宋体"/>
          <w:b/>
          <w:bCs/>
          <w:sz w:val="24"/>
          <w:szCs w:val="24"/>
          <w:highlight w:val="none"/>
          <w:lang w:val="en-US" w:eastAsia="zh-CN"/>
        </w:rPr>
        <w:t>取得</w:t>
      </w:r>
      <w:r>
        <w:rPr>
          <w:rFonts w:hint="eastAsia" w:ascii="宋体" w:hAnsi="宋体" w:eastAsia="宋体" w:cs="宋体"/>
          <w:b/>
          <w:bCs/>
          <w:sz w:val="24"/>
          <w:szCs w:val="24"/>
          <w:highlight w:val="none"/>
        </w:rPr>
        <w:t>可行性研究批复</w:t>
      </w:r>
      <w:r>
        <w:rPr>
          <w:rFonts w:hint="eastAsia" w:ascii="宋体" w:hAnsi="宋体" w:eastAsia="宋体" w:cs="宋体"/>
          <w:b/>
          <w:bCs/>
          <w:sz w:val="24"/>
          <w:szCs w:val="24"/>
          <w:highlight w:val="none"/>
          <w:lang w:val="en-US" w:eastAsia="zh-CN"/>
        </w:rPr>
        <w:t>文件</w:t>
      </w:r>
      <w:r>
        <w:rPr>
          <w:rFonts w:hint="eastAsia" w:ascii="宋体" w:hAnsi="宋体" w:eastAsia="宋体" w:cs="宋体"/>
          <w:b/>
          <w:bCs/>
          <w:sz w:val="24"/>
          <w:szCs w:val="24"/>
          <w:highlight w:val="none"/>
        </w:rPr>
        <w:t>后一月内</w:t>
      </w:r>
      <w:r>
        <w:rPr>
          <w:rFonts w:hint="eastAsia" w:ascii="宋体" w:hAnsi="宋体" w:eastAsia="宋体" w:cs="宋体"/>
          <w:b/>
          <w:bCs/>
          <w:sz w:val="24"/>
          <w:szCs w:val="24"/>
          <w:highlight w:val="none"/>
          <w:lang w:val="en-US" w:eastAsia="zh-CN"/>
        </w:rPr>
        <w:t>付清服务费用</w:t>
      </w:r>
      <w:r>
        <w:rPr>
          <w:rFonts w:hint="eastAsia" w:ascii="宋体" w:hAnsi="宋体" w:eastAsia="宋体" w:cs="宋体"/>
          <w:b/>
          <w:bCs/>
          <w:sz w:val="24"/>
          <w:szCs w:val="24"/>
          <w:highlight w:val="none"/>
          <w:u w:val="none"/>
        </w:rPr>
        <w:t>。</w:t>
      </w:r>
    </w:p>
    <w:p w14:paraId="2F8CE749">
      <w:pPr>
        <w:pStyle w:val="30"/>
        <w:adjustRightInd w:val="0"/>
        <w:snapToGrid w:val="0"/>
        <w:spacing w:line="360" w:lineRule="auto"/>
        <w:ind w:firstLine="482" w:firstLineChars="200"/>
        <w:rPr>
          <w:rFonts w:hint="eastAsia" w:ascii="宋体" w:hAnsi="宋体" w:eastAsia="宋体" w:cs="宋体"/>
          <w:b/>
          <w:bCs/>
          <w:sz w:val="24"/>
          <w:szCs w:val="24"/>
          <w:highlight w:val="none"/>
          <w:u w:val="none"/>
        </w:rPr>
      </w:pPr>
      <w:r>
        <w:rPr>
          <w:rFonts w:hint="eastAsia" w:ascii="宋体" w:eastAsia="宋体" w:cs="宋体"/>
          <w:b/>
          <w:bCs/>
          <w:sz w:val="24"/>
          <w:szCs w:val="24"/>
          <w:highlight w:val="none"/>
          <w:u w:val="none"/>
          <w:lang w:val="en-US" w:eastAsia="zh-CN"/>
        </w:rPr>
        <w:t>四、</w:t>
      </w:r>
      <w:r>
        <w:rPr>
          <w:rFonts w:hint="eastAsia" w:ascii="宋体" w:hAnsi="宋体" w:eastAsia="宋体" w:cs="宋体"/>
          <w:b/>
          <w:bCs/>
          <w:sz w:val="24"/>
          <w:szCs w:val="24"/>
          <w:highlight w:val="none"/>
          <w:u w:val="none"/>
        </w:rPr>
        <w:t>提交的资料</w:t>
      </w:r>
    </w:p>
    <w:p w14:paraId="3E1D094C">
      <w:pPr>
        <w:pStyle w:val="30"/>
        <w:adjustRightInd w:val="0"/>
        <w:snapToGrid w:val="0"/>
        <w:spacing w:line="360" w:lineRule="auto"/>
        <w:ind w:firstLine="482" w:firstLineChars="200"/>
        <w:rPr>
          <w:rFonts w:hint="eastAsia" w:ascii="宋体" w:hAnsi="宋体" w:eastAsia="宋体" w:cs="宋体"/>
          <w:b/>
          <w:bCs/>
          <w:sz w:val="24"/>
          <w:szCs w:val="24"/>
          <w:highlight w:val="none"/>
          <w:u w:val="none"/>
        </w:rPr>
      </w:pPr>
      <w:r>
        <w:rPr>
          <w:rFonts w:hint="eastAsia" w:ascii="宋体" w:hAnsi="宋体" w:eastAsia="宋体" w:cs="宋体"/>
          <w:b/>
          <w:bCs/>
          <w:sz w:val="24"/>
          <w:szCs w:val="24"/>
          <w:highlight w:val="none"/>
          <w:u w:val="none"/>
        </w:rPr>
        <w:t>成果要求：提供成果文件电子版以及纸质文本8套（实施过程中根据业主需要另行提供）</w:t>
      </w:r>
    </w:p>
    <w:p w14:paraId="52DCEA87">
      <w:pPr>
        <w:pStyle w:val="2"/>
        <w:rPr>
          <w:highlight w:val="none"/>
        </w:rPr>
      </w:pPr>
    </w:p>
    <w:p w14:paraId="581AA741">
      <w:pPr>
        <w:pStyle w:val="18"/>
        <w:rPr>
          <w:rFonts w:asciiTheme="minorEastAsia" w:hAnsiTheme="minorEastAsia" w:eastAsiaTheme="minorEastAsia"/>
          <w:highlight w:val="none"/>
        </w:rPr>
      </w:pPr>
      <w:r>
        <w:rPr>
          <w:rFonts w:asciiTheme="minorEastAsia" w:hAnsiTheme="minorEastAsia" w:eastAsiaTheme="minorEastAsia"/>
          <w:highlight w:val="none"/>
        </w:rPr>
        <w:br w:type="page"/>
      </w:r>
    </w:p>
    <w:p w14:paraId="383300F3">
      <w:pPr>
        <w:pStyle w:val="30"/>
        <w:snapToGrid w:val="0"/>
        <w:spacing w:line="360" w:lineRule="auto"/>
        <w:ind w:firstLine="0" w:firstLineChars="0"/>
        <w:contextualSpacing/>
        <w:rPr>
          <w:rFonts w:asciiTheme="minorEastAsia" w:hAnsiTheme="minorEastAsia" w:eastAsiaTheme="minorEastAsia"/>
          <w:b/>
          <w:bCs/>
          <w:sz w:val="24"/>
          <w:szCs w:val="24"/>
          <w:highlight w:val="none"/>
        </w:rPr>
        <w:sectPr>
          <w:footerReference r:id="rId3" w:type="default"/>
          <w:pgSz w:w="11907" w:h="16839"/>
          <w:pgMar w:top="1440" w:right="1797" w:bottom="1440" w:left="1797" w:header="720" w:footer="720" w:gutter="0"/>
          <w:pgNumType w:fmt="decimal" w:start="1"/>
          <w:cols w:space="720" w:num="1"/>
          <w:docGrid w:linePitch="286" w:charSpace="0"/>
        </w:sectPr>
      </w:pPr>
    </w:p>
    <w:p w14:paraId="3967DE00">
      <w:pPr>
        <w:autoSpaceDE w:val="0"/>
        <w:autoSpaceDN w:val="0"/>
        <w:adjustRightInd w:val="0"/>
        <w:snapToGrid w:val="0"/>
        <w:spacing w:line="360" w:lineRule="auto"/>
        <w:jc w:val="center"/>
        <w:outlineLvl w:val="0"/>
        <w:rPr>
          <w:rFonts w:cs="宋体" w:asciiTheme="minorEastAsia" w:hAnsiTheme="minorEastAsia" w:eastAsiaTheme="minorEastAsia"/>
          <w:b/>
          <w:bCs/>
          <w:sz w:val="36"/>
          <w:szCs w:val="36"/>
          <w:highlight w:val="none"/>
          <w:lang w:val="zh-CN"/>
        </w:rPr>
      </w:pPr>
      <w:r>
        <w:rPr>
          <w:rFonts w:hint="eastAsia" w:cs="宋体" w:asciiTheme="minorEastAsia" w:hAnsiTheme="minorEastAsia" w:eastAsiaTheme="minorEastAsia"/>
          <w:b/>
          <w:bCs/>
          <w:sz w:val="36"/>
          <w:szCs w:val="36"/>
          <w:highlight w:val="none"/>
          <w:lang w:val="zh-CN"/>
        </w:rPr>
        <w:t>第四部分  评审程序和内容</w:t>
      </w:r>
    </w:p>
    <w:p w14:paraId="1ED50EB5">
      <w:pPr>
        <w:autoSpaceDE w:val="0"/>
        <w:autoSpaceDN w:val="0"/>
        <w:adjustRightInd w:val="0"/>
        <w:snapToGrid w:val="0"/>
        <w:spacing w:line="360" w:lineRule="auto"/>
        <w:ind w:right="210" w:firstLine="482" w:firstLineChars="200"/>
        <w:rPr>
          <w:rFonts w:asciiTheme="minorEastAsia" w:hAnsiTheme="minorEastAsia" w:eastAsiaTheme="minorEastAsia"/>
          <w:b/>
          <w:sz w:val="24"/>
          <w:highlight w:val="none"/>
          <w:lang w:val="zh-CN"/>
        </w:rPr>
      </w:pPr>
      <w:r>
        <w:rPr>
          <w:rFonts w:hint="eastAsia" w:asciiTheme="minorEastAsia" w:hAnsiTheme="minorEastAsia" w:eastAsiaTheme="minorEastAsia"/>
          <w:b/>
          <w:sz w:val="24"/>
          <w:highlight w:val="none"/>
          <w:lang w:val="zh-CN"/>
        </w:rPr>
        <w:t>一、采购人组织磋商活动</w:t>
      </w:r>
    </w:p>
    <w:p w14:paraId="299351AB">
      <w:pPr>
        <w:pStyle w:val="30"/>
        <w:snapToGrid w:val="0"/>
        <w:spacing w:line="360" w:lineRule="auto"/>
        <w:ind w:firstLine="482" w:firstLineChars="200"/>
        <w:contextualSpacing/>
        <w:rPr>
          <w:rFonts w:cs="宋体" w:asciiTheme="minorEastAsia" w:hAnsiTheme="minorEastAsia" w:eastAsiaTheme="minorEastAsia"/>
          <w:b/>
          <w:kern w:val="0"/>
          <w:sz w:val="24"/>
          <w:szCs w:val="24"/>
          <w:highlight w:val="none"/>
          <w:lang w:val="zh-CN"/>
        </w:rPr>
      </w:pPr>
      <w:r>
        <w:rPr>
          <w:rFonts w:hint="eastAsia" w:cs="宋体" w:asciiTheme="minorEastAsia" w:hAnsiTheme="minorEastAsia" w:eastAsiaTheme="minorEastAsia"/>
          <w:b/>
          <w:kern w:val="0"/>
          <w:sz w:val="24"/>
          <w:szCs w:val="24"/>
          <w:highlight w:val="none"/>
          <w:lang w:val="zh-CN"/>
        </w:rPr>
        <w:t>1.成立竞争性磋商小组。</w:t>
      </w:r>
    </w:p>
    <w:p w14:paraId="15BF6819">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Arial" w:asciiTheme="minorEastAsia" w:hAnsiTheme="minorEastAsia" w:eastAsiaTheme="minorEastAsia"/>
          <w:kern w:val="0"/>
          <w:sz w:val="24"/>
          <w:szCs w:val="24"/>
          <w:highlight w:val="none"/>
        </w:rPr>
        <w:t>磋商小组由</w:t>
      </w:r>
      <w:r>
        <w:rPr>
          <w:rFonts w:hint="eastAsia" w:asciiTheme="minorEastAsia" w:hAnsiTheme="minorEastAsia" w:eastAsiaTheme="minorEastAsia"/>
          <w:sz w:val="24"/>
          <w:szCs w:val="24"/>
          <w:highlight w:val="none"/>
        </w:rPr>
        <w:t>有关专家</w:t>
      </w:r>
      <w:r>
        <w:rPr>
          <w:rFonts w:hint="eastAsia" w:cs="Arial" w:asciiTheme="minorEastAsia" w:hAnsiTheme="minorEastAsia" w:eastAsiaTheme="minorEastAsia"/>
          <w:kern w:val="0"/>
          <w:sz w:val="24"/>
          <w:szCs w:val="24"/>
          <w:highlight w:val="none"/>
        </w:rPr>
        <w:t>共</w:t>
      </w:r>
      <w:r>
        <w:rPr>
          <w:rFonts w:cs="Arial" w:asciiTheme="minorEastAsia" w:hAnsiTheme="minorEastAsia" w:eastAsiaTheme="minorEastAsia"/>
          <w:kern w:val="0"/>
          <w:sz w:val="24"/>
          <w:szCs w:val="24"/>
          <w:highlight w:val="none"/>
        </w:rPr>
        <w:t>3</w:t>
      </w:r>
      <w:r>
        <w:rPr>
          <w:rFonts w:hint="eastAsia" w:cs="Arial" w:asciiTheme="minorEastAsia" w:hAnsiTheme="minorEastAsia" w:eastAsiaTheme="minorEastAsia"/>
          <w:kern w:val="0"/>
          <w:sz w:val="24"/>
          <w:szCs w:val="24"/>
          <w:highlight w:val="none"/>
        </w:rPr>
        <w:t>人或以上单数组成。采购代理机构人员不得参加本机构代理的采购项目的评审。</w:t>
      </w:r>
    </w:p>
    <w:p w14:paraId="208D3F5C">
      <w:pPr>
        <w:spacing w:line="360" w:lineRule="auto"/>
        <w:ind w:firstLine="482" w:firstLineChars="200"/>
        <w:rPr>
          <w:rFonts w:cs="宋体" w:asciiTheme="minorEastAsia" w:hAnsiTheme="minorEastAsia" w:eastAsiaTheme="minorEastAsia"/>
          <w:b/>
          <w:kern w:val="0"/>
          <w:sz w:val="24"/>
          <w:highlight w:val="none"/>
          <w:lang w:val="zh-CN"/>
        </w:rPr>
      </w:pPr>
      <w:r>
        <w:rPr>
          <w:rFonts w:hint="eastAsia" w:cs="宋体" w:asciiTheme="minorEastAsia" w:hAnsiTheme="minorEastAsia" w:eastAsiaTheme="minorEastAsia"/>
          <w:b/>
          <w:kern w:val="0"/>
          <w:sz w:val="24"/>
          <w:highlight w:val="none"/>
          <w:lang w:val="zh-CN"/>
        </w:rPr>
        <w:t>2.竞争性磋商小组的职责：</w:t>
      </w:r>
    </w:p>
    <w:p w14:paraId="107CFFC9">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评审专家应当遵守评审工作纪律，不得泄露评审情况和评审中获悉的商业秘密。</w:t>
      </w:r>
    </w:p>
    <w:p w14:paraId="63CAFBB3">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磋商小组在评审过程中发现供应商有行贿、提供虚假材料或者串通等违法行为的，应当及时向主管部门报告。</w:t>
      </w:r>
    </w:p>
    <w:p w14:paraId="49F17C45">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zh-CN"/>
        </w:rPr>
        <w:t>评审专家在评审过程中受到非法干涉的，应当及时向相关主管部门举报。</w:t>
      </w:r>
    </w:p>
    <w:p w14:paraId="6B2BC6CD">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4FFD845E">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磋商文件内容违反国家有关强制性规定的，磋商小组应当停止评审并向采购人或者采购代理机构说明情况。</w:t>
      </w:r>
    </w:p>
    <w:p w14:paraId="51412B59">
      <w:pPr>
        <w:pStyle w:val="30"/>
        <w:snapToGrid w:val="0"/>
        <w:spacing w:line="360" w:lineRule="auto"/>
        <w:ind w:firstLine="482" w:firstLineChars="200"/>
        <w:contextualSpacing/>
        <w:rPr>
          <w:rFonts w:cs="宋体" w:asciiTheme="minorEastAsia" w:hAnsiTheme="minorEastAsia" w:eastAsiaTheme="minorEastAsia"/>
          <w:b/>
          <w:kern w:val="0"/>
          <w:sz w:val="24"/>
          <w:szCs w:val="24"/>
          <w:highlight w:val="none"/>
          <w:lang w:val="zh-CN"/>
        </w:rPr>
      </w:pPr>
      <w:r>
        <w:rPr>
          <w:rFonts w:hint="eastAsia" w:cs="宋体" w:asciiTheme="minorEastAsia" w:hAnsiTheme="minorEastAsia" w:eastAsiaTheme="minorEastAsia"/>
          <w:b/>
          <w:kern w:val="0"/>
          <w:sz w:val="24"/>
          <w:szCs w:val="24"/>
          <w:highlight w:val="none"/>
          <w:lang w:val="zh-CN"/>
        </w:rPr>
        <w:t>3.竞争性磋商小组成员的义务：</w:t>
      </w:r>
    </w:p>
    <w:p w14:paraId="6B85111A">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遵纪守法，客观、公正、廉洁地履行职责；根据采购文件的规定独立进行评审，对个人的评审意见承担法律责任；参与评审报告的起草；配合采购人、采购代理机构答复供应商提出的质疑；配合主管部门的投诉处理和监督检查工作。</w:t>
      </w:r>
    </w:p>
    <w:p w14:paraId="43C9F434">
      <w:pPr>
        <w:pStyle w:val="30"/>
        <w:snapToGrid w:val="0"/>
        <w:spacing w:line="360" w:lineRule="auto"/>
        <w:ind w:firstLine="482" w:firstLineChars="200"/>
        <w:contextualSpacing/>
        <w:rPr>
          <w:rFonts w:cs="宋体" w:asciiTheme="minorEastAsia" w:hAnsiTheme="minorEastAsia" w:eastAsiaTheme="minorEastAsia"/>
          <w:b/>
          <w:kern w:val="0"/>
          <w:sz w:val="24"/>
          <w:szCs w:val="24"/>
          <w:highlight w:val="none"/>
          <w:lang w:val="zh-CN"/>
        </w:rPr>
      </w:pPr>
      <w:r>
        <w:rPr>
          <w:rFonts w:hint="eastAsia" w:cs="宋体" w:asciiTheme="minorEastAsia" w:hAnsiTheme="minorEastAsia" w:eastAsiaTheme="minorEastAsia"/>
          <w:b/>
          <w:kern w:val="0"/>
          <w:sz w:val="24"/>
          <w:szCs w:val="24"/>
          <w:highlight w:val="none"/>
          <w:lang w:val="zh-CN"/>
        </w:rPr>
        <w:t>二、供应商参加磋商活动</w:t>
      </w:r>
    </w:p>
    <w:p w14:paraId="0F5EE28F">
      <w:pPr>
        <w:autoSpaceDE w:val="0"/>
        <w:autoSpaceDN w:val="0"/>
        <w:adjustRightInd w:val="0"/>
        <w:snapToGrid w:val="0"/>
        <w:spacing w:line="360" w:lineRule="auto"/>
        <w:ind w:right="210" w:firstLine="482" w:firstLineChars="200"/>
        <w:rPr>
          <w:rFonts w:cs="宋体" w:asciiTheme="minorEastAsia" w:hAnsiTheme="minorEastAsia" w:eastAsiaTheme="minorEastAsia"/>
          <w:b/>
          <w:sz w:val="24"/>
          <w:highlight w:val="none"/>
          <w:lang w:val="zh-CN"/>
        </w:rPr>
      </w:pPr>
      <w:r>
        <w:rPr>
          <w:rFonts w:hint="eastAsia" w:cs="宋体" w:asciiTheme="minorEastAsia" w:hAnsiTheme="minorEastAsia" w:eastAsiaTheme="minorEastAsia"/>
          <w:b/>
          <w:sz w:val="24"/>
          <w:highlight w:val="none"/>
          <w:lang w:val="zh-CN"/>
        </w:rPr>
        <w:t>供应商的法定代表人或被授权人须持身份证准时参加磋商。</w:t>
      </w:r>
    </w:p>
    <w:p w14:paraId="2CF20B9E">
      <w:pPr>
        <w:autoSpaceDE w:val="0"/>
        <w:autoSpaceDN w:val="0"/>
        <w:adjustRightInd w:val="0"/>
        <w:snapToGrid w:val="0"/>
        <w:spacing w:line="360" w:lineRule="auto"/>
        <w:ind w:right="210"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三、</w:t>
      </w:r>
      <w:r>
        <w:rPr>
          <w:rFonts w:hint="eastAsia" w:cs="宋体" w:asciiTheme="minorEastAsia" w:hAnsiTheme="minorEastAsia" w:eastAsiaTheme="minorEastAsia"/>
          <w:b/>
          <w:sz w:val="24"/>
          <w:highlight w:val="none"/>
        </w:rPr>
        <w:t>磋商的原则及方法</w:t>
      </w:r>
    </w:p>
    <w:p w14:paraId="5B7073D2">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1</w:t>
      </w:r>
      <w:r>
        <w:rPr>
          <w:rFonts w:hint="eastAsia" w:cs="宋体" w:asciiTheme="minorEastAsia" w:hAnsiTheme="minorEastAsia" w:eastAsiaTheme="minorEastAsia"/>
          <w:bCs/>
          <w:kern w:val="0"/>
          <w:sz w:val="24"/>
          <w:szCs w:val="24"/>
          <w:highlight w:val="none"/>
          <w:lang w:val="zh-CN"/>
        </w:rPr>
        <w:t>.</w:t>
      </w:r>
      <w:r>
        <w:rPr>
          <w:rFonts w:hint="eastAsia" w:cs="宋体" w:asciiTheme="minorEastAsia" w:hAnsiTheme="minorEastAsia" w:eastAsiaTheme="minorEastAsia"/>
          <w:kern w:val="0"/>
          <w:sz w:val="24"/>
          <w:szCs w:val="24"/>
          <w:highlight w:val="none"/>
          <w:lang w:val="zh-CN"/>
        </w:rPr>
        <w:t>磋商小组成员应当按照客观、公正、审慎的原则，根据磋商文件规定的评审程序、评审方法和评审标准进行独立评审。未实质性响应磋</w:t>
      </w:r>
      <w:r>
        <w:rPr>
          <w:rFonts w:hint="eastAsia" w:cs="Arial" w:asciiTheme="minorEastAsia" w:hAnsiTheme="minorEastAsia" w:eastAsiaTheme="minorEastAsia"/>
          <w:kern w:val="0"/>
          <w:sz w:val="24"/>
          <w:szCs w:val="24"/>
          <w:highlight w:val="none"/>
        </w:rPr>
        <w:t>商文件的响应文件按无效响应处理，磋商小组应当告知提交响应文件的供应商。</w:t>
      </w:r>
    </w:p>
    <w:p w14:paraId="0E4AEE81">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A432B5A">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zh-CN"/>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1B98BDA4">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cs="宋体" w:asciiTheme="minorEastAsia" w:hAnsiTheme="minorEastAsia" w:eastAsiaTheme="minorEastAsia"/>
          <w:kern w:val="0"/>
          <w:sz w:val="24"/>
          <w:szCs w:val="24"/>
          <w:highlight w:val="none"/>
          <w:lang w:val="zh-CN"/>
        </w:rPr>
        <w:t>2</w:t>
      </w:r>
      <w:r>
        <w:rPr>
          <w:rFonts w:hint="eastAsia" w:cs="宋体" w:asciiTheme="minorEastAsia" w:hAnsiTheme="minorEastAsia" w:eastAsiaTheme="minorEastAsia"/>
          <w:kern w:val="0"/>
          <w:sz w:val="24"/>
          <w:szCs w:val="24"/>
          <w:highlight w:val="none"/>
          <w:lang w:val="zh-CN"/>
        </w:rPr>
        <w:t>.</w:t>
      </w:r>
      <w:r>
        <w:rPr>
          <w:rFonts w:cs="宋体" w:asciiTheme="minorEastAsia" w:hAnsiTheme="minorEastAsia" w:eastAsiaTheme="minorEastAsia"/>
          <w:kern w:val="0"/>
          <w:sz w:val="24"/>
          <w:szCs w:val="24"/>
          <w:highlight w:val="none"/>
          <w:lang w:val="zh-CN"/>
        </w:rPr>
        <w:t>磋商小组将按照竞争性磋商文件的规定，独立对每个进入打分程序的有效供应商的响应文件的</w:t>
      </w:r>
      <w:r>
        <w:rPr>
          <w:rFonts w:hint="eastAsia" w:cs="宋体" w:asciiTheme="minorEastAsia" w:hAnsiTheme="minorEastAsia" w:eastAsiaTheme="minorEastAsia"/>
          <w:kern w:val="0"/>
          <w:sz w:val="24"/>
          <w:szCs w:val="24"/>
          <w:highlight w:val="none"/>
          <w:lang w:val="zh-CN"/>
        </w:rPr>
        <w:t>商务</w:t>
      </w:r>
      <w:r>
        <w:rPr>
          <w:rFonts w:cs="宋体" w:asciiTheme="minorEastAsia" w:hAnsiTheme="minorEastAsia" w:eastAsiaTheme="minorEastAsia"/>
          <w:kern w:val="0"/>
          <w:sz w:val="24"/>
          <w:szCs w:val="24"/>
          <w:highlight w:val="none"/>
          <w:lang w:val="zh-CN"/>
        </w:rPr>
        <w:t>技术部分以打分的形式进行评估和评价。</w:t>
      </w:r>
      <w:r>
        <w:rPr>
          <w:rFonts w:hint="eastAsia" w:cs="宋体" w:asciiTheme="minorEastAsia" w:hAnsiTheme="minorEastAsia" w:eastAsiaTheme="minorEastAsia"/>
          <w:kern w:val="0"/>
          <w:sz w:val="24"/>
          <w:szCs w:val="24"/>
          <w:highlight w:val="none"/>
          <w:lang w:val="zh-CN"/>
        </w:rPr>
        <w:t>商务</w:t>
      </w:r>
      <w:r>
        <w:rPr>
          <w:rFonts w:cs="宋体" w:asciiTheme="minorEastAsia" w:hAnsiTheme="minorEastAsia" w:eastAsiaTheme="minorEastAsia"/>
          <w:kern w:val="0"/>
          <w:sz w:val="24"/>
          <w:szCs w:val="24"/>
          <w:highlight w:val="none"/>
          <w:lang w:val="zh-CN"/>
        </w:rPr>
        <w:t>技术分是所有评委打分的算术平均值（计算结果均四舍五入保留两位小数）。</w:t>
      </w:r>
    </w:p>
    <w:p w14:paraId="62B07DBC">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zh-CN"/>
        </w:rPr>
        <w:t>3.</w:t>
      </w:r>
      <w:r>
        <w:rPr>
          <w:rStyle w:val="35"/>
          <w:rFonts w:hint="default" w:asciiTheme="minorEastAsia" w:hAnsiTheme="minorEastAsia" w:eastAsiaTheme="minorEastAsia"/>
          <w:color w:val="auto"/>
          <w:highlight w:val="none"/>
        </w:rPr>
        <w:t>磋商小组根据磋商文件规定的程序、评定成交的标准等事项与实质性响应磋商文件要求的供应商进行磋商。未实质性响应磋商文件要求的响应文件按无效处理，磋商小组应当告知提交响应文件的供应商。</w:t>
      </w:r>
    </w:p>
    <w:p w14:paraId="2EFCE328">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bCs/>
          <w:kern w:val="0"/>
          <w:sz w:val="24"/>
          <w:szCs w:val="24"/>
          <w:highlight w:val="none"/>
          <w:lang w:val="zh-CN"/>
        </w:rPr>
        <w:t>4.</w:t>
      </w:r>
      <w:r>
        <w:rPr>
          <w:rFonts w:cs="宋体" w:asciiTheme="minorEastAsia" w:hAnsiTheme="minorEastAsia" w:eastAsiaTheme="minorEastAsia"/>
          <w:kern w:val="0"/>
          <w:sz w:val="24"/>
          <w:szCs w:val="24"/>
          <w:highlight w:val="none"/>
          <w:lang w:val="zh-CN"/>
        </w:rPr>
        <w:t>磋商小组</w:t>
      </w:r>
      <w:r>
        <w:rPr>
          <w:rStyle w:val="35"/>
          <w:rFonts w:hint="default" w:asciiTheme="minorEastAsia" w:hAnsiTheme="minorEastAsia" w:eastAsiaTheme="minorEastAsia"/>
          <w:color w:val="auto"/>
          <w:highlight w:val="none"/>
          <w:lang w:val="zh-CN"/>
        </w:rPr>
        <w:t>所有</w:t>
      </w:r>
      <w:r>
        <w:rPr>
          <w:rFonts w:cs="宋体" w:asciiTheme="minorEastAsia" w:hAnsiTheme="minorEastAsia" w:eastAsiaTheme="minorEastAsia"/>
          <w:kern w:val="0"/>
          <w:sz w:val="24"/>
          <w:szCs w:val="24"/>
          <w:highlight w:val="none"/>
          <w:lang w:val="zh-CN"/>
        </w:rPr>
        <w:t>成员应当集中与单一供应商分别进行磋商，并给予所有参加磋商的供应商平等的磋商机会。</w:t>
      </w:r>
    </w:p>
    <w:p w14:paraId="7998AAAA">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5</w:t>
      </w:r>
      <w:r>
        <w:rPr>
          <w:rFonts w:hint="eastAsia" w:cs="宋体" w:asciiTheme="minorEastAsia" w:hAnsiTheme="minorEastAsia" w:eastAsiaTheme="minorEastAsia"/>
          <w:b/>
          <w:kern w:val="0"/>
          <w:sz w:val="24"/>
          <w:szCs w:val="24"/>
          <w:highlight w:val="none"/>
          <w:lang w:val="zh-CN"/>
        </w:rPr>
        <w:t>.</w:t>
      </w:r>
      <w:r>
        <w:rPr>
          <w:rFonts w:cs="宋体" w:asciiTheme="minorEastAsia" w:hAnsiTheme="minorEastAsia" w:eastAsiaTheme="minorEastAsia"/>
          <w:kern w:val="0"/>
          <w:sz w:val="24"/>
          <w:szCs w:val="24"/>
          <w:highlight w:val="none"/>
          <w:lang w:val="zh-CN"/>
        </w:rPr>
        <w:t>在磋商过程中，磋商小组可以根据磋商文件和磋商情况实质性变动采购需求中的技术、服务要求以及合同草案条款，但不得变动磋商文件中的其他内容。实质性变动的内容，须经采购人代表确认。</w:t>
      </w:r>
    </w:p>
    <w:p w14:paraId="31F9903D">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cs="宋体" w:asciiTheme="minorEastAsia" w:hAnsiTheme="minorEastAsia" w:eastAsiaTheme="minorEastAsia"/>
          <w:kern w:val="0"/>
          <w:sz w:val="24"/>
          <w:szCs w:val="24"/>
          <w:highlight w:val="none"/>
          <w:lang w:val="zh-CN"/>
        </w:rPr>
        <w:t>对磋商文件作出的实质性变动是磋商文件的有效组成部分，磋商小组应当及时以书面形式同时通知所有参加磋商的供应商。</w:t>
      </w:r>
    </w:p>
    <w:p w14:paraId="7D428439">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cs="宋体" w:asciiTheme="minorEastAsia" w:hAnsiTheme="minorEastAsia" w:eastAsiaTheme="minorEastAsia"/>
          <w:kern w:val="0"/>
          <w:sz w:val="24"/>
          <w:szCs w:val="24"/>
          <w:highlight w:val="none"/>
          <w:lang w:val="zh-CN"/>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62EEFCBB">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6.</w:t>
      </w:r>
      <w:r>
        <w:rPr>
          <w:rFonts w:cs="宋体" w:asciiTheme="minorEastAsia" w:hAnsiTheme="minorEastAsia" w:eastAsiaTheme="minorEastAsia"/>
          <w:kern w:val="0"/>
          <w:sz w:val="24"/>
          <w:szCs w:val="24"/>
          <w:highlight w:val="none"/>
          <w:lang w:val="zh-CN"/>
        </w:rPr>
        <w:t>磋商文件能够详细列明采购标的的技术、服务要求的，磋商结束后，磋商小组应当要求所有</w:t>
      </w:r>
      <w:r>
        <w:rPr>
          <w:rFonts w:hint="eastAsia" w:cs="宋体" w:asciiTheme="minorEastAsia" w:hAnsiTheme="minorEastAsia" w:eastAsiaTheme="minorEastAsia"/>
          <w:kern w:val="0"/>
          <w:sz w:val="24"/>
          <w:szCs w:val="24"/>
          <w:highlight w:val="none"/>
          <w:lang w:val="zh-CN"/>
        </w:rPr>
        <w:t>实质性响应</w:t>
      </w:r>
      <w:r>
        <w:rPr>
          <w:rFonts w:cs="宋体" w:asciiTheme="minorEastAsia" w:hAnsiTheme="minorEastAsia" w:eastAsiaTheme="minorEastAsia"/>
          <w:kern w:val="0"/>
          <w:sz w:val="24"/>
          <w:szCs w:val="24"/>
          <w:highlight w:val="none"/>
          <w:lang w:val="zh-CN"/>
        </w:rPr>
        <w:t>的供应商在规定时间内提交最后报价，提交最后报价的供应商不得少于3家。</w:t>
      </w:r>
    </w:p>
    <w:p w14:paraId="71F78F4C">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cs="宋体" w:asciiTheme="minorEastAsia" w:hAnsiTheme="minorEastAsia" w:eastAsiaTheme="minorEastAsia"/>
          <w:kern w:val="0"/>
          <w:sz w:val="24"/>
          <w:szCs w:val="24"/>
          <w:highlight w:val="none"/>
          <w:lang w:val="zh-CN"/>
        </w:rPr>
        <w:t>磋商文件不能详细列明采购标的技术、服务要求，需经磋商由供应商提供最终设计方案或解决方案的，磋商结束后，磋商小组应当按照少数服从多数的原则投票推荐3家</w:t>
      </w:r>
      <w:r>
        <w:rPr>
          <w:rFonts w:hint="eastAsia" w:cs="宋体" w:asciiTheme="minorEastAsia" w:hAnsiTheme="minorEastAsia" w:eastAsiaTheme="minorEastAsia"/>
          <w:kern w:val="0"/>
          <w:sz w:val="24"/>
          <w:szCs w:val="24"/>
          <w:highlight w:val="none"/>
          <w:lang w:val="zh-CN"/>
        </w:rPr>
        <w:t>及</w:t>
      </w:r>
      <w:r>
        <w:rPr>
          <w:rFonts w:cs="宋体" w:asciiTheme="minorEastAsia" w:hAnsiTheme="minorEastAsia" w:eastAsiaTheme="minorEastAsia"/>
          <w:kern w:val="0"/>
          <w:sz w:val="24"/>
          <w:szCs w:val="24"/>
          <w:highlight w:val="none"/>
          <w:lang w:val="zh-CN"/>
        </w:rPr>
        <w:t>以上供应商的设计方案或者解决方案，并要求其在规定时间内提交最后报价。</w:t>
      </w:r>
    </w:p>
    <w:p w14:paraId="28451D70">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市场竞争不充分的科研项目，以及需要扶持的科技成果转化项目，</w:t>
      </w:r>
      <w:r>
        <w:rPr>
          <w:rFonts w:cs="宋体" w:asciiTheme="minorEastAsia" w:hAnsiTheme="minorEastAsia" w:eastAsiaTheme="minorEastAsia"/>
          <w:kern w:val="0"/>
          <w:sz w:val="24"/>
          <w:szCs w:val="24"/>
          <w:highlight w:val="none"/>
          <w:lang w:val="zh-CN"/>
        </w:rPr>
        <w:t>提交最后报价的供应商</w:t>
      </w:r>
      <w:r>
        <w:rPr>
          <w:rFonts w:hint="eastAsia" w:cs="宋体" w:asciiTheme="minorEastAsia" w:hAnsiTheme="minorEastAsia" w:eastAsiaTheme="minorEastAsia"/>
          <w:kern w:val="0"/>
          <w:sz w:val="24"/>
          <w:szCs w:val="24"/>
          <w:highlight w:val="none"/>
          <w:lang w:val="zh-CN"/>
        </w:rPr>
        <w:t>可以是2</w:t>
      </w:r>
      <w:r>
        <w:rPr>
          <w:rFonts w:cs="宋体" w:asciiTheme="minorEastAsia" w:hAnsiTheme="minorEastAsia" w:eastAsiaTheme="minorEastAsia"/>
          <w:kern w:val="0"/>
          <w:sz w:val="24"/>
          <w:szCs w:val="24"/>
          <w:highlight w:val="none"/>
          <w:lang w:val="zh-CN"/>
        </w:rPr>
        <w:t>家。</w:t>
      </w:r>
    </w:p>
    <w:p w14:paraId="2073E80A">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7.</w:t>
      </w:r>
      <w:r>
        <w:rPr>
          <w:rFonts w:cs="宋体" w:asciiTheme="minorEastAsia" w:hAnsiTheme="minorEastAsia" w:eastAsiaTheme="minorEastAsia"/>
          <w:kern w:val="0"/>
          <w:sz w:val="24"/>
          <w:szCs w:val="24"/>
          <w:highlight w:val="none"/>
          <w:lang w:val="zh-CN"/>
        </w:rPr>
        <w:t>最后报价是供应商响应文件的有效组成部分。</w:t>
      </w:r>
    </w:p>
    <w:p w14:paraId="4A6E6F00">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8.对于在磋商顺利开始后至最终报价前，根据磋商情况退出磋商的供应商，须以书面形式说明退出磋商的原因，经磋商小组同意可以退出磋商。</w:t>
      </w:r>
    </w:p>
    <w:p w14:paraId="745526AA">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9.磋商时间由磋商小组掌握。</w:t>
      </w:r>
    </w:p>
    <w:p w14:paraId="548C1AAE">
      <w:pPr>
        <w:autoSpaceDE w:val="0"/>
        <w:autoSpaceDN w:val="0"/>
        <w:adjustRightInd w:val="0"/>
        <w:snapToGrid w:val="0"/>
        <w:spacing w:line="360" w:lineRule="auto"/>
        <w:ind w:right="210"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四、评审步骤</w:t>
      </w:r>
    </w:p>
    <w:p w14:paraId="296C9D83">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1.评审步骤规定：</w:t>
      </w:r>
    </w:p>
    <w:p w14:paraId="48DB4167">
      <w:pPr>
        <w:pStyle w:val="30"/>
        <w:snapToGrid w:val="0"/>
        <w:spacing w:line="360" w:lineRule="auto"/>
        <w:ind w:firstLine="480" w:firstLineChars="200"/>
        <w:contextualSpacing/>
        <w:rPr>
          <w:rFonts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本次资格审查采用资格后审，各供应商资格审查通过后方能进入商务技术响应文件和报价响应文件评审。</w:t>
      </w:r>
    </w:p>
    <w:p w14:paraId="24663CC5">
      <w:pPr>
        <w:snapToGri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第一阶段：</w:t>
      </w:r>
      <w:r>
        <w:rPr>
          <w:rFonts w:hint="eastAsia" w:cs="宋体" w:asciiTheme="minorEastAsia" w:hAnsiTheme="minorEastAsia" w:eastAsiaTheme="minorEastAsia"/>
          <w:sz w:val="24"/>
          <w:highlight w:val="none"/>
        </w:rPr>
        <w:t>磋商小组</w:t>
      </w:r>
      <w:r>
        <w:rPr>
          <w:rFonts w:hint="eastAsia" w:cs="宋体" w:asciiTheme="minorEastAsia" w:hAnsiTheme="minorEastAsia" w:eastAsiaTheme="minorEastAsia"/>
          <w:color w:val="000000" w:themeColor="text1"/>
          <w:sz w:val="24"/>
          <w:highlight w:val="none"/>
          <w14:textFill>
            <w14:solidFill>
              <w14:schemeClr w14:val="tx1"/>
            </w14:solidFill>
          </w14:textFill>
        </w:rPr>
        <w:t>一并</w:t>
      </w:r>
      <w:r>
        <w:rPr>
          <w:rFonts w:hint="eastAsia" w:cs="宋体" w:asciiTheme="minorEastAsia" w:hAnsiTheme="minorEastAsia" w:eastAsiaTheme="minorEastAsia"/>
          <w:sz w:val="24"/>
          <w:highlight w:val="none"/>
          <w:lang w:val="zh-CN"/>
        </w:rPr>
        <w:t>对每个供应商的资格进行审查。</w:t>
      </w:r>
    </w:p>
    <w:p w14:paraId="7E758D12">
      <w:pPr>
        <w:snapToGrid w:val="0"/>
        <w:spacing w:line="360" w:lineRule="auto"/>
        <w:ind w:firstLine="480" w:firstLineChars="200"/>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第二阶段：磋商小组对每个符合资格要求的供应商的商务技术标进行评审。</w:t>
      </w:r>
    </w:p>
    <w:p w14:paraId="0E6437D5">
      <w:pPr>
        <w:snapToGri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第三阶段：以供应商提交的报价响应文件（即首次报价）为基础，磋商小组与供应商单一分别进行磋商：内容主要是对竞争性磋商响应文件中的项目方案的澄清、修正、补充、确认以及价格调整等。</w:t>
      </w:r>
      <w:r>
        <w:rPr>
          <w:rFonts w:hint="eastAsia" w:cs="宋体" w:asciiTheme="minorEastAsia" w:hAnsiTheme="minorEastAsia" w:eastAsiaTheme="minorEastAsia"/>
          <w:sz w:val="24"/>
          <w:highlight w:val="none"/>
        </w:rPr>
        <w:t>磋商</w:t>
      </w:r>
      <w:r>
        <w:rPr>
          <w:rFonts w:hint="eastAsia" w:cs="宋体" w:asciiTheme="minorEastAsia" w:hAnsiTheme="minorEastAsia" w:eastAsiaTheme="minorEastAsia"/>
          <w:sz w:val="24"/>
          <w:highlight w:val="none"/>
          <w:lang w:val="zh-CN"/>
        </w:rPr>
        <w:t>明确各供应商符合并满足</w:t>
      </w:r>
      <w:r>
        <w:rPr>
          <w:rFonts w:hint="eastAsia" w:cs="宋体" w:asciiTheme="minorEastAsia" w:hAnsiTheme="minorEastAsia" w:eastAsiaTheme="minorEastAsia"/>
          <w:sz w:val="24"/>
          <w:highlight w:val="none"/>
        </w:rPr>
        <w:t>磋商</w:t>
      </w:r>
      <w:r>
        <w:rPr>
          <w:rFonts w:hint="eastAsia" w:cs="宋体" w:asciiTheme="minorEastAsia" w:hAnsiTheme="minorEastAsia" w:eastAsiaTheme="minorEastAsia"/>
          <w:sz w:val="24"/>
          <w:highlight w:val="none"/>
          <w:lang w:val="zh-CN"/>
        </w:rPr>
        <w:t>文件要求，并能完全响应</w:t>
      </w:r>
      <w:r>
        <w:rPr>
          <w:rFonts w:hint="eastAsia" w:cs="宋体" w:asciiTheme="minorEastAsia" w:hAnsiTheme="minorEastAsia" w:eastAsiaTheme="minorEastAsia"/>
          <w:sz w:val="24"/>
          <w:highlight w:val="none"/>
        </w:rPr>
        <w:t>磋商</w:t>
      </w:r>
      <w:r>
        <w:rPr>
          <w:rFonts w:hint="eastAsia" w:cs="宋体" w:asciiTheme="minorEastAsia" w:hAnsiTheme="minorEastAsia" w:eastAsiaTheme="minorEastAsia"/>
          <w:sz w:val="24"/>
          <w:highlight w:val="none"/>
          <w:lang w:val="zh-CN"/>
        </w:rPr>
        <w:t>内容后，要求所有作出实质性响应的有效供应商在规定的时间内，在</w:t>
      </w:r>
      <w:r>
        <w:rPr>
          <w:rFonts w:hint="eastAsia" w:cs="宋体" w:asciiTheme="minorEastAsia" w:hAnsiTheme="minorEastAsia" w:eastAsiaTheme="minorEastAsia"/>
          <w:sz w:val="24"/>
          <w:highlight w:val="none"/>
        </w:rPr>
        <w:t>磋商</w:t>
      </w:r>
      <w:r>
        <w:rPr>
          <w:rFonts w:hint="eastAsia" w:cs="宋体" w:asciiTheme="minorEastAsia" w:hAnsiTheme="minorEastAsia" w:eastAsiaTheme="minorEastAsia"/>
          <w:sz w:val="24"/>
          <w:highlight w:val="none"/>
          <w:lang w:val="zh-CN"/>
        </w:rPr>
        <w:t>现场给出二次报价（即</w:t>
      </w:r>
      <w:r>
        <w:rPr>
          <w:rFonts w:hint="eastAsia" w:cs="宋体" w:asciiTheme="minorEastAsia" w:hAnsiTheme="minorEastAsia" w:eastAsiaTheme="minorEastAsia"/>
          <w:sz w:val="24"/>
          <w:highlight w:val="none"/>
        </w:rPr>
        <w:t>最终报价）</w:t>
      </w:r>
      <w:r>
        <w:rPr>
          <w:rFonts w:hint="eastAsia" w:cs="宋体" w:asciiTheme="minorEastAsia" w:hAnsiTheme="minorEastAsia" w:eastAsiaTheme="minorEastAsia"/>
          <w:sz w:val="24"/>
          <w:highlight w:val="none"/>
          <w:lang w:val="zh-CN"/>
        </w:rPr>
        <w:t>。同时最终报价中可包括但不限于如最终澄清方案、有关优惠承诺等。如</w:t>
      </w:r>
      <w:r>
        <w:rPr>
          <w:rFonts w:hint="eastAsia" w:cs="宋体" w:asciiTheme="minorEastAsia" w:hAnsiTheme="minorEastAsia" w:eastAsiaTheme="minorEastAsia"/>
          <w:sz w:val="24"/>
          <w:highlight w:val="none"/>
        </w:rPr>
        <w:t>磋商</w:t>
      </w:r>
      <w:r>
        <w:rPr>
          <w:rFonts w:hint="eastAsia" w:cs="宋体" w:asciiTheme="minorEastAsia" w:hAnsiTheme="minorEastAsia" w:eastAsiaTheme="minorEastAsia"/>
          <w:sz w:val="24"/>
          <w:highlight w:val="none"/>
          <w:lang w:val="zh-CN"/>
        </w:rPr>
        <w:t>内容导致</w:t>
      </w:r>
      <w:r>
        <w:rPr>
          <w:rFonts w:hint="eastAsia" w:cs="宋体" w:asciiTheme="minorEastAsia" w:hAnsiTheme="minorEastAsia" w:eastAsiaTheme="minorEastAsia"/>
          <w:sz w:val="24"/>
          <w:highlight w:val="none"/>
        </w:rPr>
        <w:t>竞争性磋商</w:t>
      </w:r>
      <w:r>
        <w:rPr>
          <w:rFonts w:hint="eastAsia" w:cs="宋体" w:asciiTheme="minorEastAsia" w:hAnsiTheme="minorEastAsia" w:eastAsiaTheme="minorEastAsia"/>
          <w:sz w:val="24"/>
          <w:highlight w:val="none"/>
          <w:lang w:val="zh-CN"/>
        </w:rPr>
        <w:t>文件有实质性变动的，</w:t>
      </w:r>
      <w:r>
        <w:rPr>
          <w:rFonts w:hint="eastAsia" w:cs="宋体" w:asciiTheme="minorEastAsia" w:hAnsiTheme="minorEastAsia" w:eastAsiaTheme="minorEastAsia"/>
          <w:sz w:val="24"/>
          <w:highlight w:val="none"/>
        </w:rPr>
        <w:t>磋商小组</w:t>
      </w:r>
      <w:r>
        <w:rPr>
          <w:rFonts w:hint="eastAsia" w:cs="宋体" w:asciiTheme="minorEastAsia" w:hAnsiTheme="minorEastAsia" w:eastAsiaTheme="minorEastAsia"/>
          <w:sz w:val="24"/>
          <w:highlight w:val="none"/>
          <w:lang w:val="zh-CN"/>
        </w:rPr>
        <w:t xml:space="preserve">应当以书面形式通知所有供应商。 </w:t>
      </w:r>
    </w:p>
    <w:p w14:paraId="1A8DF4FA">
      <w:pPr>
        <w:snapToGri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若无须对项目方案进行澄清、修正、补充等，则磋商小组将</w:t>
      </w:r>
      <w:r>
        <w:rPr>
          <w:rFonts w:cs="宋体" w:asciiTheme="minorEastAsia" w:hAnsiTheme="minorEastAsia" w:eastAsiaTheme="minorEastAsia"/>
          <w:sz w:val="24"/>
          <w:highlight w:val="none"/>
          <w:lang w:val="zh-CN"/>
        </w:rPr>
        <w:t>要求所有作出实质性响应的有效供应商在规定的时间内，在磋商现场集体给出</w:t>
      </w:r>
      <w:r>
        <w:rPr>
          <w:rFonts w:hint="eastAsia" w:cs="宋体" w:asciiTheme="minorEastAsia" w:hAnsiTheme="minorEastAsia" w:eastAsiaTheme="minorEastAsia"/>
          <w:sz w:val="24"/>
          <w:highlight w:val="none"/>
          <w:lang w:val="zh-CN"/>
        </w:rPr>
        <w:t>二次报价（即</w:t>
      </w:r>
      <w:r>
        <w:rPr>
          <w:rFonts w:hint="eastAsia" w:cs="宋体" w:asciiTheme="minorEastAsia" w:hAnsiTheme="minorEastAsia" w:eastAsiaTheme="minorEastAsia"/>
          <w:sz w:val="24"/>
          <w:highlight w:val="none"/>
        </w:rPr>
        <w:t>最终报价）。</w:t>
      </w:r>
    </w:p>
    <w:p w14:paraId="3D2E355A">
      <w:pPr>
        <w:snapToGrid w:val="0"/>
        <w:spacing w:line="360" w:lineRule="auto"/>
        <w:ind w:firstLine="482" w:firstLineChars="200"/>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rPr>
        <w:t>除非在磋商中磋商小组对采购人需求内容作了调整增加，或对采购内容作了实质性变更，否则采购人不接受供应商高于自己前一轮的磋商报价。</w:t>
      </w:r>
    </w:p>
    <w:p w14:paraId="2C27EE1A">
      <w:pPr>
        <w:snapToGrid w:val="0"/>
        <w:spacing w:line="360" w:lineRule="auto"/>
        <w:ind w:firstLine="482" w:firstLineChars="200"/>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rPr>
        <w:t>第二轮报价只需报总价，除暂列金额、暂估价（其具体金额或比例）外各子目按第二轮报价较首轮报价下浮率同比例下浮。</w:t>
      </w:r>
    </w:p>
    <w:p w14:paraId="0D45A3D7">
      <w:pPr>
        <w:snapToGrid w:val="0"/>
        <w:spacing w:line="360" w:lineRule="auto"/>
        <w:ind w:firstLine="480" w:firstLineChars="200"/>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第四阶段：磋商小组对供应商的最终报价进行评议和比较（明显低于成本的，且供应商不能合理说明或者不能提供相关证明材料的报价除外）。磋商小组按照综合得分推荐预成交供应商并出具评审磋商报告。</w:t>
      </w:r>
    </w:p>
    <w:p w14:paraId="1999FB12">
      <w:pPr>
        <w:snapToGrid w:val="0"/>
        <w:spacing w:line="360" w:lineRule="auto"/>
        <w:ind w:firstLine="480" w:firstLineChars="200"/>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2.在磋商过程中，供应商提交的澄清文件和最终报价响应文件，由供应商法定代表人或被授权人签字后生效，供应商受其约束。</w:t>
      </w:r>
    </w:p>
    <w:p w14:paraId="6C0BB353">
      <w:pPr>
        <w:snapToGrid w:val="0"/>
        <w:spacing w:line="360" w:lineRule="auto"/>
        <w:ind w:firstLine="482" w:firstLineChars="200"/>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rPr>
        <w:t>五、评审方法-综合评分法</w:t>
      </w:r>
    </w:p>
    <w:p w14:paraId="7C46E4F3">
      <w:pPr>
        <w:snapToGrid w:val="0"/>
        <w:spacing w:line="360" w:lineRule="auto"/>
        <w:ind w:firstLine="480" w:firstLineChars="200"/>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经磋商确定最终采购需求和提交最后报价的供应商后，由磋商小组采用综合评分法对提交最后报价的供应商的响应文件和最后报价进行综合评分。</w:t>
      </w:r>
    </w:p>
    <w:p w14:paraId="0320956D">
      <w:pPr>
        <w:snapToGrid w:val="0"/>
        <w:spacing w:line="360" w:lineRule="auto"/>
        <w:ind w:firstLine="480" w:firstLineChars="200"/>
        <w:rPr>
          <w:rFonts w:cs="宋体" w:asciiTheme="minorEastAsia" w:hAnsiTheme="minorEastAsia" w:eastAsiaTheme="minorEastAsia"/>
          <w:kern w:val="0"/>
          <w:sz w:val="24"/>
          <w:highlight w:val="none"/>
        </w:rPr>
      </w:pPr>
      <w:r>
        <w:rPr>
          <w:rFonts w:hint="eastAsia" w:cs="宋体" w:asciiTheme="minorEastAsia" w:hAnsiTheme="minorEastAsia" w:eastAsiaTheme="minorEastAsia"/>
          <w:kern w:val="0"/>
          <w:sz w:val="24"/>
          <w:highlight w:val="none"/>
        </w:rPr>
        <w:t>综合评分法，是指响应文件满足磋商文件全部实质性要求且按评审因素的量化指标评审得分最高的供应商为成交候选供应商的评审方法。</w:t>
      </w:r>
    </w:p>
    <w:p w14:paraId="109A4271">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评审时，磋商小组各成员应当独立对每个有效响应的文件进行评价、打分，然后汇总每个供应商每项评分因素的得分（计算结果均四舍五入保留两位小数）。</w:t>
      </w:r>
    </w:p>
    <w:p w14:paraId="59AB8187">
      <w:pPr>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（一）审查响应文件的有效性、完整性、响应程度</w:t>
      </w:r>
    </w:p>
    <w:p w14:paraId="33138213">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w:t>
      </w:r>
      <w:r>
        <w:rPr>
          <w:rFonts w:hint="eastAsia" w:cs="宋体" w:asciiTheme="minorEastAsia" w:hAnsiTheme="minorEastAsia" w:eastAsiaTheme="minorEastAsia"/>
          <w:kern w:val="0"/>
          <w:sz w:val="24"/>
          <w:highlight w:val="none"/>
          <w:lang w:val="zh-CN"/>
        </w:rPr>
        <w:t>.</w:t>
      </w:r>
      <w:r>
        <w:rPr>
          <w:rFonts w:hint="eastAsia" w:cs="宋体" w:asciiTheme="minorEastAsia" w:hAnsiTheme="minorEastAsia" w:eastAsiaTheme="minorEastAsia"/>
          <w:sz w:val="24"/>
          <w:highlight w:val="none"/>
        </w:rPr>
        <w:t>要求的保证金是否已提供；</w:t>
      </w:r>
    </w:p>
    <w:p w14:paraId="5788C885">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w:t>
      </w:r>
      <w:r>
        <w:rPr>
          <w:rFonts w:hint="eastAsia" w:cs="宋体" w:asciiTheme="minorEastAsia" w:hAnsiTheme="minorEastAsia" w:eastAsiaTheme="minorEastAsia"/>
          <w:kern w:val="0"/>
          <w:sz w:val="24"/>
          <w:highlight w:val="none"/>
          <w:lang w:val="zh-CN"/>
        </w:rPr>
        <w:t>.</w:t>
      </w:r>
      <w:r>
        <w:rPr>
          <w:rFonts w:hint="eastAsia" w:cs="宋体" w:asciiTheme="minorEastAsia" w:hAnsiTheme="minorEastAsia" w:eastAsiaTheme="minorEastAsia"/>
          <w:sz w:val="24"/>
          <w:highlight w:val="none"/>
        </w:rPr>
        <w:t>响应文件是否按磋商文件要求装订、密封、签署、盖章的；</w:t>
      </w:r>
    </w:p>
    <w:p w14:paraId="2CBDF7E8">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3</w:t>
      </w:r>
      <w:r>
        <w:rPr>
          <w:rFonts w:hint="eastAsia" w:cs="宋体" w:asciiTheme="minorEastAsia" w:hAnsiTheme="minorEastAsia" w:eastAsiaTheme="minorEastAsia"/>
          <w:kern w:val="0"/>
          <w:sz w:val="24"/>
          <w:highlight w:val="none"/>
          <w:lang w:val="zh-CN"/>
        </w:rPr>
        <w:t>.</w:t>
      </w:r>
      <w:r>
        <w:rPr>
          <w:rFonts w:hint="eastAsia" w:cs="宋体" w:asciiTheme="minorEastAsia" w:hAnsiTheme="minorEastAsia" w:eastAsiaTheme="minorEastAsia"/>
          <w:sz w:val="24"/>
          <w:highlight w:val="none"/>
        </w:rPr>
        <w:t>供应商资格是否符合；</w:t>
      </w:r>
    </w:p>
    <w:p w14:paraId="0569CA64">
      <w:pPr>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响应文件是否完整；</w:t>
      </w:r>
    </w:p>
    <w:p w14:paraId="61D0AB2D">
      <w:pPr>
        <w:snapToGrid w:val="0"/>
        <w:spacing w:line="360" w:lineRule="auto"/>
        <w:ind w:firstLine="480" w:firstLineChars="200"/>
        <w:rPr>
          <w:rFonts w:asciiTheme="minorEastAsia" w:hAnsiTheme="minorEastAsia" w:eastAsiaTheme="minorEastAsia"/>
          <w:b/>
          <w:sz w:val="24"/>
          <w:highlight w:val="none"/>
        </w:rPr>
      </w:pPr>
      <w:r>
        <w:rPr>
          <w:rFonts w:hint="eastAsia" w:asciiTheme="minorEastAsia" w:hAnsiTheme="minorEastAsia" w:eastAsiaTheme="minorEastAsia"/>
          <w:sz w:val="24"/>
          <w:highlight w:val="none"/>
        </w:rPr>
        <w:t>5</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是否作出实质性响应（</w:t>
      </w:r>
      <w:r>
        <w:rPr>
          <w:rFonts w:hint="eastAsia" w:asciiTheme="minorEastAsia" w:hAnsiTheme="minorEastAsia" w:eastAsiaTheme="minorEastAsia"/>
          <w:b/>
          <w:sz w:val="24"/>
          <w:highlight w:val="none"/>
        </w:rPr>
        <w:t>是否有实质性响应，只根据响应文件本身，而不寻求外部证据）；</w:t>
      </w:r>
    </w:p>
    <w:p w14:paraId="64B2E2A1">
      <w:pPr>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6</w:t>
      </w:r>
      <w:r>
        <w:rPr>
          <w:rFonts w:hint="eastAsia" w:cs="宋体" w:asciiTheme="minorEastAsia" w:hAnsiTheme="minorEastAsia" w:eastAsiaTheme="minorEastAsia"/>
          <w:bCs/>
          <w:kern w:val="0"/>
          <w:sz w:val="24"/>
          <w:highlight w:val="none"/>
          <w:lang w:val="zh-CN"/>
        </w:rPr>
        <w:t>.</w:t>
      </w:r>
      <w:r>
        <w:rPr>
          <w:rFonts w:hint="eastAsia" w:asciiTheme="minorEastAsia" w:hAnsiTheme="minorEastAsia" w:eastAsiaTheme="minorEastAsia"/>
          <w:sz w:val="24"/>
          <w:highlight w:val="none"/>
        </w:rPr>
        <w:t>是否有计算错误。</w:t>
      </w:r>
    </w:p>
    <w:p w14:paraId="507E26C1">
      <w:pPr>
        <w:autoSpaceDE w:val="0"/>
        <w:autoSpaceDN w:val="0"/>
        <w:adjustRightInd w:val="0"/>
        <w:snapToGrid w:val="0"/>
        <w:spacing w:line="360" w:lineRule="auto"/>
        <w:ind w:firstLine="482" w:firstLineChars="200"/>
        <w:contextualSpacing/>
        <w:jc w:val="left"/>
        <w:rPr>
          <w:rFonts w:asciiTheme="minorEastAsia" w:hAnsiTheme="minorEastAsia" w:eastAsiaTheme="minorEastAsia"/>
          <w:b/>
          <w:bCs/>
          <w:sz w:val="24"/>
          <w:highlight w:val="none"/>
        </w:rPr>
      </w:pPr>
      <w:r>
        <w:rPr>
          <w:rFonts w:hint="eastAsia" w:asciiTheme="minorEastAsia" w:hAnsiTheme="minorEastAsia" w:eastAsiaTheme="minorEastAsia"/>
          <w:b/>
          <w:bCs/>
          <w:sz w:val="24"/>
          <w:highlight w:val="none"/>
        </w:rPr>
        <w:t>（二）误差纠正</w:t>
      </w:r>
    </w:p>
    <w:p w14:paraId="3471DCBA">
      <w:pPr>
        <w:autoSpaceDE w:val="0"/>
        <w:autoSpaceDN w:val="0"/>
        <w:adjustRightInd w:val="0"/>
        <w:snapToGrid w:val="0"/>
        <w:spacing w:line="360" w:lineRule="auto"/>
        <w:ind w:firstLine="480" w:firstLineChars="200"/>
        <w:contextualSpacing/>
        <w:jc w:val="left"/>
        <w:rPr>
          <w:rFonts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1</w:t>
      </w:r>
      <w:r>
        <w:rPr>
          <w:rFonts w:hint="eastAsia" w:cs="宋体" w:asciiTheme="minorEastAsia" w:hAnsiTheme="minorEastAsia" w:eastAsiaTheme="minorEastAsia"/>
          <w:kern w:val="0"/>
          <w:sz w:val="24"/>
          <w:highlight w:val="none"/>
          <w:lang w:val="zh-CN"/>
        </w:rPr>
        <w:t>.</w:t>
      </w:r>
      <w:r>
        <w:rPr>
          <w:rFonts w:hint="eastAsia" w:cs="仿宋_GB2312" w:asciiTheme="minorEastAsia" w:hAnsiTheme="minorEastAsia" w:eastAsiaTheme="minorEastAsia"/>
          <w:sz w:val="24"/>
          <w:highlight w:val="none"/>
          <w:lang w:val="zh-CN"/>
        </w:rPr>
        <w:t>报价表中的大写金额与小写金额、总价金额与按单价汇总金额，若有差异，</w:t>
      </w:r>
      <w:r>
        <w:rPr>
          <w:rFonts w:cs="仿宋_GB2312" w:asciiTheme="minorEastAsia" w:hAnsiTheme="minorEastAsia" w:eastAsiaTheme="minorEastAsia"/>
          <w:sz w:val="24"/>
          <w:highlight w:val="none"/>
          <w:lang w:val="zh-CN"/>
        </w:rPr>
        <w:t>按照下列规定修正：</w:t>
      </w:r>
    </w:p>
    <w:p w14:paraId="67813F1E">
      <w:pPr>
        <w:autoSpaceDE w:val="0"/>
        <w:autoSpaceDN w:val="0"/>
        <w:adjustRightInd w:val="0"/>
        <w:snapToGrid w:val="0"/>
        <w:spacing w:line="360" w:lineRule="auto"/>
        <w:ind w:firstLine="480" w:firstLineChars="200"/>
        <w:contextualSpacing/>
        <w:jc w:val="left"/>
        <w:rPr>
          <w:rFonts w:cs="仿宋_GB2312" w:asciiTheme="minorEastAsia" w:hAnsiTheme="minorEastAsia" w:eastAsiaTheme="minorEastAsia"/>
          <w:sz w:val="24"/>
          <w:highlight w:val="none"/>
          <w:lang w:val="zh-CN"/>
        </w:rPr>
      </w:pPr>
      <w:r>
        <w:rPr>
          <w:rFonts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zh-CN"/>
        </w:rPr>
        <w:t>1</w:t>
      </w:r>
      <w:r>
        <w:rPr>
          <w:rFonts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rPr>
        <w:t>响应</w:t>
      </w:r>
      <w:r>
        <w:rPr>
          <w:rFonts w:cs="仿宋_GB2312" w:asciiTheme="minorEastAsia" w:hAnsiTheme="minorEastAsia" w:eastAsiaTheme="minorEastAsia"/>
          <w:sz w:val="24"/>
          <w:highlight w:val="none"/>
          <w:lang w:val="zh-CN"/>
        </w:rPr>
        <w:t>文件中开标一览表（报价表）内容与</w:t>
      </w:r>
      <w:r>
        <w:rPr>
          <w:rFonts w:hint="eastAsia" w:cs="仿宋_GB2312" w:asciiTheme="minorEastAsia" w:hAnsiTheme="minorEastAsia" w:eastAsiaTheme="minorEastAsia"/>
          <w:sz w:val="24"/>
          <w:highlight w:val="none"/>
        </w:rPr>
        <w:t>响应</w:t>
      </w:r>
      <w:r>
        <w:rPr>
          <w:rFonts w:cs="仿宋_GB2312" w:asciiTheme="minorEastAsia" w:hAnsiTheme="minorEastAsia" w:eastAsiaTheme="minorEastAsia"/>
          <w:sz w:val="24"/>
          <w:highlight w:val="none"/>
          <w:lang w:val="zh-CN"/>
        </w:rPr>
        <w:t>文件中相应内容不一致的，以开标一览表（报价表）为准；</w:t>
      </w:r>
    </w:p>
    <w:p w14:paraId="17C9DF19">
      <w:pPr>
        <w:autoSpaceDE w:val="0"/>
        <w:autoSpaceDN w:val="0"/>
        <w:adjustRightInd w:val="0"/>
        <w:snapToGrid w:val="0"/>
        <w:spacing w:line="360" w:lineRule="auto"/>
        <w:ind w:firstLine="480" w:firstLineChars="200"/>
        <w:contextualSpacing/>
        <w:jc w:val="left"/>
        <w:rPr>
          <w:rFonts w:cs="仿宋_GB2312" w:asciiTheme="minorEastAsia" w:hAnsiTheme="minorEastAsia" w:eastAsiaTheme="minorEastAsia"/>
          <w:sz w:val="24"/>
          <w:highlight w:val="none"/>
          <w:lang w:val="zh-CN"/>
        </w:rPr>
      </w:pPr>
      <w:r>
        <w:rPr>
          <w:rFonts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zh-CN"/>
        </w:rPr>
        <w:t>2</w:t>
      </w:r>
      <w:r>
        <w:rPr>
          <w:rFonts w:cs="仿宋_GB2312" w:asciiTheme="minorEastAsia" w:hAnsiTheme="minorEastAsia" w:eastAsiaTheme="minorEastAsia"/>
          <w:sz w:val="24"/>
          <w:highlight w:val="none"/>
          <w:lang w:val="zh-CN"/>
        </w:rPr>
        <w:t>）大写金额和小写金额不一致的，以大写金额为准；</w:t>
      </w:r>
    </w:p>
    <w:p w14:paraId="608EF859">
      <w:pPr>
        <w:autoSpaceDE w:val="0"/>
        <w:autoSpaceDN w:val="0"/>
        <w:adjustRightInd w:val="0"/>
        <w:snapToGrid w:val="0"/>
        <w:spacing w:line="360" w:lineRule="auto"/>
        <w:ind w:firstLine="480" w:firstLineChars="200"/>
        <w:contextualSpacing/>
        <w:jc w:val="left"/>
        <w:rPr>
          <w:rFonts w:cs="仿宋_GB2312" w:asciiTheme="minorEastAsia" w:hAnsiTheme="minorEastAsia" w:eastAsiaTheme="minorEastAsia"/>
          <w:sz w:val="24"/>
          <w:highlight w:val="none"/>
          <w:lang w:val="zh-CN"/>
        </w:rPr>
      </w:pPr>
      <w:r>
        <w:rPr>
          <w:rFonts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zh-CN"/>
        </w:rPr>
        <w:t>3</w:t>
      </w:r>
      <w:r>
        <w:rPr>
          <w:rFonts w:cs="仿宋_GB2312" w:asciiTheme="minorEastAsia" w:hAnsiTheme="minorEastAsia" w:eastAsiaTheme="minorEastAsia"/>
          <w:sz w:val="24"/>
          <w:highlight w:val="none"/>
          <w:lang w:val="zh-CN"/>
        </w:rPr>
        <w:t>）单价金额小数点或者百分比有明显错位的，以开标一览表（报价表）的总价为准，并修改单价；</w:t>
      </w:r>
    </w:p>
    <w:p w14:paraId="16E0D2B8">
      <w:pPr>
        <w:autoSpaceDE w:val="0"/>
        <w:autoSpaceDN w:val="0"/>
        <w:adjustRightInd w:val="0"/>
        <w:snapToGrid w:val="0"/>
        <w:spacing w:line="360" w:lineRule="auto"/>
        <w:ind w:firstLine="480" w:firstLineChars="200"/>
        <w:contextualSpacing/>
        <w:jc w:val="left"/>
        <w:rPr>
          <w:rFonts w:cs="仿宋_GB2312" w:asciiTheme="minorEastAsia" w:hAnsiTheme="minorEastAsia" w:eastAsiaTheme="minorEastAsia"/>
          <w:sz w:val="24"/>
          <w:highlight w:val="none"/>
          <w:lang w:val="zh-CN"/>
        </w:rPr>
      </w:pPr>
      <w:r>
        <w:rPr>
          <w:rFonts w:cs="仿宋_GB2312" w:asciiTheme="minorEastAsia" w:hAnsiTheme="minorEastAsia" w:eastAsiaTheme="minorEastAsia"/>
          <w:sz w:val="24"/>
          <w:highlight w:val="none"/>
          <w:lang w:val="zh-CN"/>
        </w:rPr>
        <w:t>（</w:t>
      </w:r>
      <w:r>
        <w:rPr>
          <w:rFonts w:hint="eastAsia" w:cs="仿宋_GB2312" w:asciiTheme="minorEastAsia" w:hAnsiTheme="minorEastAsia" w:eastAsiaTheme="minorEastAsia"/>
          <w:sz w:val="24"/>
          <w:highlight w:val="none"/>
          <w:lang w:val="zh-CN"/>
        </w:rPr>
        <w:t>4</w:t>
      </w:r>
      <w:r>
        <w:rPr>
          <w:rFonts w:cs="仿宋_GB2312" w:asciiTheme="minorEastAsia" w:hAnsiTheme="minorEastAsia" w:eastAsiaTheme="minorEastAsia"/>
          <w:sz w:val="24"/>
          <w:highlight w:val="none"/>
          <w:lang w:val="zh-CN"/>
        </w:rPr>
        <w:t>）总价金额与按单价汇总金额不一致的，以单价金额计算结果为准。</w:t>
      </w:r>
    </w:p>
    <w:p w14:paraId="7F84512C">
      <w:pPr>
        <w:autoSpaceDE w:val="0"/>
        <w:autoSpaceDN w:val="0"/>
        <w:adjustRightInd w:val="0"/>
        <w:snapToGrid w:val="0"/>
        <w:spacing w:line="360" w:lineRule="auto"/>
        <w:ind w:firstLine="480" w:firstLineChars="200"/>
        <w:contextualSpacing/>
        <w:jc w:val="left"/>
        <w:rPr>
          <w:rFonts w:cs="仿宋_GB2312" w:asciiTheme="minorEastAsia" w:hAnsiTheme="minorEastAsia" w:eastAsiaTheme="minorEastAsia"/>
          <w:sz w:val="24"/>
          <w:highlight w:val="none"/>
          <w:lang w:val="zh-CN"/>
        </w:rPr>
      </w:pPr>
      <w:r>
        <w:rPr>
          <w:rFonts w:cs="仿宋_GB2312" w:asciiTheme="minorEastAsia" w:hAnsiTheme="minorEastAsia" w:eastAsiaTheme="minorEastAsia"/>
          <w:sz w:val="24"/>
          <w:highlight w:val="none"/>
          <w:lang w:val="zh-CN"/>
        </w:rPr>
        <w:t>同时出现两种以上不一致的，按照前款规定的顺序修正。修正后的报价经</w:t>
      </w:r>
      <w:r>
        <w:rPr>
          <w:rFonts w:hint="eastAsia" w:cs="仿宋_GB2312" w:asciiTheme="minorEastAsia" w:hAnsiTheme="minorEastAsia" w:eastAsiaTheme="minorEastAsia"/>
          <w:sz w:val="24"/>
          <w:highlight w:val="none"/>
        </w:rPr>
        <w:t>供应商</w:t>
      </w:r>
      <w:r>
        <w:rPr>
          <w:rFonts w:cs="仿宋_GB2312" w:asciiTheme="minorEastAsia" w:hAnsiTheme="minorEastAsia" w:eastAsiaTheme="minorEastAsia"/>
          <w:sz w:val="24"/>
          <w:highlight w:val="none"/>
          <w:lang w:val="zh-CN"/>
        </w:rPr>
        <w:t>确认后产生约束力，</w:t>
      </w:r>
      <w:r>
        <w:rPr>
          <w:rFonts w:hint="eastAsia" w:cs="仿宋_GB2312" w:asciiTheme="minorEastAsia" w:hAnsiTheme="minorEastAsia" w:eastAsiaTheme="minorEastAsia"/>
          <w:sz w:val="24"/>
          <w:highlight w:val="none"/>
        </w:rPr>
        <w:t>供应商</w:t>
      </w:r>
      <w:r>
        <w:rPr>
          <w:rFonts w:cs="仿宋_GB2312" w:asciiTheme="minorEastAsia" w:hAnsiTheme="minorEastAsia" w:eastAsiaTheme="minorEastAsia"/>
          <w:sz w:val="24"/>
          <w:highlight w:val="none"/>
          <w:lang w:val="zh-CN"/>
        </w:rPr>
        <w:t>不确认的，其投标无效。</w:t>
      </w:r>
    </w:p>
    <w:p w14:paraId="7AC5527E">
      <w:pPr>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正本与副本有矛盾的，以正本为准；</w:t>
      </w:r>
    </w:p>
    <w:p w14:paraId="77E3E5B8">
      <w:pPr>
        <w:tabs>
          <w:tab w:val="left" w:pos="6555"/>
          <w:tab w:val="right" w:pos="8306"/>
        </w:tabs>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（三）出现下列情形之一的，作无效响应处理</w:t>
      </w:r>
      <w:r>
        <w:rPr>
          <w:rFonts w:asciiTheme="minorEastAsia" w:hAnsiTheme="minorEastAsia" w:eastAsiaTheme="minorEastAsia"/>
          <w:b/>
          <w:sz w:val="24"/>
          <w:highlight w:val="none"/>
        </w:rPr>
        <w:tab/>
      </w:r>
      <w:r>
        <w:rPr>
          <w:rFonts w:asciiTheme="minorEastAsia" w:hAnsiTheme="minorEastAsia" w:eastAsiaTheme="minorEastAsia"/>
          <w:b/>
          <w:sz w:val="24"/>
          <w:highlight w:val="none"/>
        </w:rPr>
        <w:tab/>
      </w:r>
    </w:p>
    <w:p w14:paraId="352174CF">
      <w:pPr>
        <w:snapToGrid w:val="0"/>
        <w:spacing w:line="360" w:lineRule="auto"/>
        <w:ind w:firstLine="57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响应文件未按照磋商文件规定要求</w:t>
      </w:r>
      <w:r>
        <w:rPr>
          <w:rFonts w:hint="eastAsia" w:cs="宋体" w:asciiTheme="minorEastAsia" w:hAnsiTheme="minorEastAsia" w:eastAsiaTheme="minorEastAsia"/>
          <w:sz w:val="24"/>
          <w:highlight w:val="none"/>
        </w:rPr>
        <w:t>装订、密封、</w:t>
      </w:r>
      <w:r>
        <w:rPr>
          <w:rFonts w:hint="eastAsia" w:asciiTheme="minorEastAsia" w:hAnsiTheme="minorEastAsia" w:eastAsiaTheme="minorEastAsia"/>
          <w:sz w:val="24"/>
          <w:highlight w:val="none"/>
        </w:rPr>
        <w:t>签署、盖章的；</w:t>
      </w:r>
    </w:p>
    <w:p w14:paraId="7BD854CB">
      <w:pPr>
        <w:snapToGrid w:val="0"/>
        <w:spacing w:line="360" w:lineRule="auto"/>
        <w:ind w:firstLine="57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响应文件不完整的；</w:t>
      </w:r>
    </w:p>
    <w:p w14:paraId="46833191">
      <w:pPr>
        <w:snapToGrid w:val="0"/>
        <w:spacing w:line="360" w:lineRule="auto"/>
        <w:ind w:firstLine="57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3</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不具备磋商文件中规定的资格要求的；</w:t>
      </w:r>
    </w:p>
    <w:p w14:paraId="4C799694">
      <w:pPr>
        <w:snapToGrid w:val="0"/>
        <w:spacing w:line="360" w:lineRule="auto"/>
        <w:ind w:firstLine="57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响应报价超出预算（最高投标限价）的；</w:t>
      </w:r>
    </w:p>
    <w:p w14:paraId="4794CBBC">
      <w:pPr>
        <w:snapToGrid w:val="0"/>
        <w:spacing w:line="360" w:lineRule="auto"/>
        <w:ind w:firstLine="57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5</w:t>
      </w:r>
      <w:r>
        <w:rPr>
          <w:rFonts w:hint="eastAsia" w:cs="宋体" w:asciiTheme="minorEastAsia" w:hAnsiTheme="minorEastAsia" w:eastAsiaTheme="minorEastAsia"/>
          <w:kern w:val="0"/>
          <w:sz w:val="24"/>
          <w:highlight w:val="none"/>
          <w:lang w:val="zh-CN"/>
        </w:rPr>
        <w:t>.</w:t>
      </w:r>
      <w:r>
        <w:rPr>
          <w:rFonts w:hint="eastAsia" w:asciiTheme="minorEastAsia" w:hAnsiTheme="minorEastAsia" w:eastAsiaTheme="minorEastAsia"/>
          <w:sz w:val="24"/>
          <w:highlight w:val="none"/>
        </w:rPr>
        <w:t>不符合法律、法规和磋商文件中规定的其他实质性要求的；</w:t>
      </w:r>
    </w:p>
    <w:p w14:paraId="4710E503">
      <w:pPr>
        <w:snapToGrid w:val="0"/>
        <w:spacing w:line="360" w:lineRule="auto"/>
        <w:ind w:firstLine="57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6.</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 w:val="24"/>
          <w:highlight w:val="none"/>
          <w14:textFill>
            <w14:solidFill>
              <w14:schemeClr w14:val="tx1"/>
            </w14:solidFill>
          </w14:textFill>
        </w:rPr>
        <w:t>被“信用中国”网站（www.creditchina.gov.cn）列入失信被执行人或重大税收违法案件当事人名单或政府采购严重失信行为记录名单。或查询“信用中国”网站后发现</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 w:val="24"/>
          <w:highlight w:val="none"/>
          <w14:textFill>
            <w14:solidFill>
              <w14:schemeClr w14:val="tx1"/>
            </w14:solidFill>
          </w14:textFill>
        </w:rPr>
        <w:t>存在其他不符合《中华人民共和国政府采购法》第二十二条规定条件的信用记录。</w:t>
      </w:r>
    </w:p>
    <w:p w14:paraId="02388145">
      <w:pPr>
        <w:snapToGrid w:val="0"/>
        <w:spacing w:line="360" w:lineRule="auto"/>
        <w:ind w:firstLine="57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（四）出现下列情形之一的，磋商失败</w:t>
      </w:r>
    </w:p>
    <w:p w14:paraId="79BD885D">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1.符合条件的供应商或者对磋商文件作实质响应的供应商不足3家的（市场竞争不充分的科研项目，以及需要扶持的科技成果转化项目可以是2家）；</w:t>
      </w:r>
    </w:p>
    <w:p w14:paraId="6BC31B5D">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2.出现影响采购公正的违法违规行为的；</w:t>
      </w:r>
    </w:p>
    <w:p w14:paraId="08BBF705">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3.供应商的最后报价均超过了采购预算，采购人不能支付的；</w:t>
      </w:r>
    </w:p>
    <w:p w14:paraId="572A8F2F">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4.因重大变故，采购任务取消的。</w:t>
      </w:r>
    </w:p>
    <w:p w14:paraId="5C638C1C">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除资格性检查认定错误、分值汇总计算错误、分项评分超出评分标准范围、客观分评分不一致、经磋商小组一致认定评分畸高、畸低的情形外，采购人、采购代理机构不以任何理由组织重新评审。采购人、采购代理机构发现磋商小组未按照磋商文件规定的评审标准进行评审的，重新开展采购活动，并同时书面报告主管部门。</w:t>
      </w:r>
    </w:p>
    <w:p w14:paraId="72C4DF6A">
      <w:pPr>
        <w:snapToGrid w:val="0"/>
        <w:spacing w:line="360" w:lineRule="auto"/>
        <w:ind w:firstLine="555"/>
        <w:rPr>
          <w:rFonts w:asciiTheme="minorEastAsia" w:hAnsiTheme="minorEastAsia" w:eastAsiaTheme="minorEastAsia"/>
          <w:b/>
          <w:bCs/>
          <w:sz w:val="24"/>
          <w:highlight w:val="none"/>
        </w:rPr>
      </w:pPr>
      <w:r>
        <w:rPr>
          <w:rFonts w:hint="eastAsia" w:asciiTheme="minorEastAsia" w:hAnsiTheme="minorEastAsia" w:eastAsiaTheme="minorEastAsia"/>
          <w:b/>
          <w:bCs/>
          <w:sz w:val="24"/>
          <w:highlight w:val="none"/>
        </w:rPr>
        <w:t xml:space="preserve">（五）本次项目磋商的商务技术响应文件和报价响应文件评审总分值为100分。两部分评审因素比重如下： </w:t>
      </w:r>
    </w:p>
    <w:p w14:paraId="13BC0D7B">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商务技术</w:t>
      </w:r>
      <w:r>
        <w:rPr>
          <w:rFonts w:hint="eastAsia" w:cs="宋体" w:asciiTheme="minorEastAsia" w:hAnsiTheme="minorEastAsia" w:eastAsiaTheme="minorEastAsia"/>
          <w:kern w:val="0"/>
          <w:sz w:val="24"/>
          <w:highlight w:val="none"/>
        </w:rPr>
        <w:t>响应文件</w:t>
      </w:r>
      <w:r>
        <w:rPr>
          <w:rFonts w:hint="eastAsia" w:cs="宋体" w:asciiTheme="minorEastAsia" w:hAnsiTheme="minorEastAsia" w:eastAsiaTheme="minorEastAsia"/>
          <w:sz w:val="24"/>
          <w:highlight w:val="none"/>
        </w:rPr>
        <w:t>分值占总分值的比重为</w:t>
      </w:r>
      <w:r>
        <w:rPr>
          <w:rFonts w:hint="eastAsia" w:cs="宋体" w:asciiTheme="minorEastAsia" w:hAnsiTheme="minorEastAsia" w:eastAsiaTheme="minorEastAsia"/>
          <w:b/>
          <w:sz w:val="24"/>
          <w:highlight w:val="none"/>
          <w:u w:val="single"/>
        </w:rPr>
        <w:t>9</w:t>
      </w:r>
      <w:r>
        <w:rPr>
          <w:rFonts w:cs="宋体" w:asciiTheme="minorEastAsia" w:hAnsiTheme="minorEastAsia" w:eastAsiaTheme="minorEastAsia"/>
          <w:b/>
          <w:sz w:val="24"/>
          <w:highlight w:val="none"/>
          <w:u w:val="single"/>
        </w:rPr>
        <w:t>0</w:t>
      </w:r>
      <w:r>
        <w:rPr>
          <w:rFonts w:hint="eastAsia" w:cs="宋体" w:asciiTheme="minorEastAsia" w:hAnsiTheme="minorEastAsia" w:eastAsiaTheme="minorEastAsia"/>
          <w:b/>
          <w:sz w:val="24"/>
          <w:highlight w:val="none"/>
          <w:u w:val="single"/>
        </w:rPr>
        <w:t>%（权重）</w:t>
      </w:r>
      <w:r>
        <w:rPr>
          <w:rFonts w:hint="eastAsia" w:cs="宋体" w:asciiTheme="minorEastAsia" w:hAnsiTheme="minorEastAsia" w:eastAsiaTheme="minorEastAsia"/>
          <w:sz w:val="24"/>
          <w:highlight w:val="none"/>
        </w:rPr>
        <w:t>（四舍五入保留两位小数）；</w:t>
      </w:r>
    </w:p>
    <w:p w14:paraId="5267F3F0">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报价</w:t>
      </w:r>
      <w:r>
        <w:rPr>
          <w:rFonts w:hint="eastAsia" w:cs="宋体" w:asciiTheme="minorEastAsia" w:hAnsiTheme="minorEastAsia" w:eastAsiaTheme="minorEastAsia"/>
          <w:kern w:val="0"/>
          <w:sz w:val="24"/>
          <w:highlight w:val="none"/>
        </w:rPr>
        <w:t>响应文件</w:t>
      </w:r>
      <w:r>
        <w:rPr>
          <w:rFonts w:hint="eastAsia" w:cs="宋体" w:asciiTheme="minorEastAsia" w:hAnsiTheme="minorEastAsia" w:eastAsiaTheme="minorEastAsia"/>
          <w:sz w:val="24"/>
          <w:highlight w:val="none"/>
        </w:rPr>
        <w:t>分值占总分值的比重为</w:t>
      </w:r>
      <w:r>
        <w:rPr>
          <w:rFonts w:hint="eastAsia" w:cs="宋体" w:asciiTheme="minorEastAsia" w:hAnsiTheme="minorEastAsia" w:eastAsiaTheme="minorEastAsia"/>
          <w:b/>
          <w:sz w:val="24"/>
          <w:highlight w:val="none"/>
          <w:u w:val="single"/>
        </w:rPr>
        <w:t>10%（权重）</w:t>
      </w:r>
      <w:r>
        <w:rPr>
          <w:rFonts w:hint="eastAsia" w:cs="宋体" w:asciiTheme="minorEastAsia" w:hAnsiTheme="minorEastAsia" w:eastAsiaTheme="minorEastAsia"/>
          <w:sz w:val="24"/>
          <w:highlight w:val="none"/>
        </w:rPr>
        <w:t>（四舍五入保留两位小数）。</w:t>
      </w:r>
    </w:p>
    <w:p w14:paraId="342643AA">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商务技术响应文件分值为所有磋商小组成员打分的算术平均值，计算结果均四舍五入保留两位小数。 </w:t>
      </w:r>
    </w:p>
    <w:p w14:paraId="699942B2">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报价响应文件分值统一采用低价优先法计算直接取得，与商务技术响应文件分值相加为供应商的综合得分（四舍五入保留两位小数）。</w:t>
      </w:r>
    </w:p>
    <w:p w14:paraId="4FFD9E42">
      <w:pPr>
        <w:snapToGrid w:val="0"/>
        <w:spacing w:line="36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（六）磋商小组推荐综合得分最高的供应商为项目预成交供应商，并出具评审磋商报告。</w:t>
      </w:r>
    </w:p>
    <w:p w14:paraId="15965D0C">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如成交供应商拒绝与采购人签订合同的，采购人可以按照评审报告推荐的成交候选人名单排序，确定下一候选人为成交供应商，也可以重新开展采购活动。</w:t>
      </w:r>
    </w:p>
    <w:p w14:paraId="78441A5B">
      <w:pPr>
        <w:snapToGrid w:val="0"/>
        <w:spacing w:line="36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（七）确定成交候选人的特殊情况处理：</w:t>
      </w:r>
    </w:p>
    <w:p w14:paraId="19A5F7E7">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1.若总分相同，则按最终报价得分高者优先。</w:t>
      </w:r>
    </w:p>
    <w:p w14:paraId="3F11DC67">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2.若总分且最终报价得分均相同的，则采取评委票决的方式确定。</w:t>
      </w:r>
    </w:p>
    <w:p w14:paraId="6C6A4CF9">
      <w:pPr>
        <w:snapToGrid w:val="0"/>
        <w:spacing w:line="360" w:lineRule="auto"/>
        <w:ind w:firstLine="480"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sz w:val="24"/>
          <w:highlight w:val="none"/>
        </w:rPr>
        <w:t>（</w:t>
      </w:r>
      <w:r>
        <w:rPr>
          <w:rFonts w:hint="eastAsia" w:cs="宋体" w:asciiTheme="minorEastAsia" w:hAnsiTheme="minorEastAsia" w:eastAsiaTheme="minorEastAsia"/>
          <w:b/>
          <w:sz w:val="24"/>
          <w:highlight w:val="none"/>
        </w:rPr>
        <w:t>八）磋商评审时，磋商小组成员对评审的细则若有争议，由磋商小组集体讨论确定，并对未尽情况有最终解释权。</w:t>
      </w:r>
    </w:p>
    <w:p w14:paraId="1042BBD4">
      <w:pPr>
        <w:snapToGrid w:val="0"/>
        <w:spacing w:line="36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（九）对落标的供应商不做落标原因的解释。</w:t>
      </w:r>
    </w:p>
    <w:p w14:paraId="439C22C2">
      <w:pPr>
        <w:snapToGrid w:val="0"/>
        <w:spacing w:line="360" w:lineRule="auto"/>
        <w:ind w:left="568"/>
        <w:rPr>
          <w:rFonts w:asciiTheme="minorEastAsia" w:hAnsiTheme="minorEastAsia" w:eastAsiaTheme="minorEastAsia"/>
          <w:b/>
          <w:sz w:val="24"/>
          <w:highlight w:val="none"/>
          <w:lang w:val="zh-CN"/>
        </w:rPr>
      </w:pPr>
      <w:r>
        <w:rPr>
          <w:rFonts w:hint="eastAsia" w:asciiTheme="minorEastAsia" w:hAnsiTheme="minorEastAsia" w:eastAsiaTheme="minorEastAsia"/>
          <w:b/>
          <w:sz w:val="24"/>
          <w:highlight w:val="none"/>
          <w:lang w:val="zh-CN"/>
        </w:rPr>
        <w:t>六、评审标准</w:t>
      </w:r>
    </w:p>
    <w:p w14:paraId="2A865706">
      <w:pPr>
        <w:snapToGrid w:val="0"/>
        <w:spacing w:line="360" w:lineRule="auto"/>
        <w:ind w:left="568"/>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（一）</w:t>
      </w:r>
      <w:r>
        <w:rPr>
          <w:rFonts w:hint="eastAsia" w:asciiTheme="minorEastAsia" w:hAnsiTheme="minorEastAsia" w:eastAsiaTheme="minorEastAsia"/>
          <w:b/>
          <w:sz w:val="24"/>
          <w:highlight w:val="none"/>
          <w:lang w:val="zh-CN"/>
        </w:rPr>
        <w:t>商务技术分（</w:t>
      </w:r>
      <w:r>
        <w:rPr>
          <w:rFonts w:hint="eastAsia" w:asciiTheme="minorEastAsia" w:hAnsiTheme="minorEastAsia" w:eastAsiaTheme="minorEastAsia"/>
          <w:b/>
          <w:sz w:val="24"/>
          <w:highlight w:val="none"/>
        </w:rPr>
        <w:t>9</w:t>
      </w:r>
      <w:r>
        <w:rPr>
          <w:rFonts w:hint="eastAsia" w:asciiTheme="minorEastAsia" w:hAnsiTheme="minorEastAsia" w:eastAsiaTheme="minorEastAsia"/>
          <w:b/>
          <w:sz w:val="24"/>
          <w:highlight w:val="none"/>
          <w:lang w:val="zh-CN"/>
        </w:rPr>
        <w:t>0分）</w:t>
      </w:r>
    </w:p>
    <w:p w14:paraId="1B1D8CC6">
      <w:pPr>
        <w:snapToGrid w:val="0"/>
        <w:spacing w:line="360" w:lineRule="auto"/>
        <w:ind w:firstLine="480"/>
        <w:contextualSpacing/>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供应商得分为磋商小组成员评分的算术平均分,分值</w:t>
      </w:r>
      <w:r>
        <w:rPr>
          <w:rFonts w:hint="eastAsia" w:cs="宋体" w:asciiTheme="minorEastAsia" w:hAnsiTheme="minorEastAsia" w:eastAsiaTheme="minorEastAsia"/>
          <w:sz w:val="24"/>
          <w:highlight w:val="none"/>
        </w:rPr>
        <w:t>四舍五入</w:t>
      </w:r>
      <w:r>
        <w:rPr>
          <w:rFonts w:hint="eastAsia" w:asciiTheme="minorEastAsia" w:hAnsiTheme="minorEastAsia" w:eastAsiaTheme="minorEastAsia"/>
          <w:sz w:val="24"/>
          <w:highlight w:val="none"/>
        </w:rPr>
        <w:t>保留小数点后两位。</w:t>
      </w:r>
    </w:p>
    <w:tbl>
      <w:tblPr>
        <w:tblStyle w:val="19"/>
        <w:tblW w:w="5385" w:type="pct"/>
        <w:jc w:val="center"/>
        <w:tblLayout w:type="fixed"/>
        <w:tblCellMar>
          <w:top w:w="0" w:type="dxa"/>
          <w:left w:w="108" w:type="dxa"/>
          <w:bottom w:w="0" w:type="dxa"/>
          <w:right w:w="108" w:type="dxa"/>
        </w:tblCellMar>
      </w:tblPr>
      <w:tblGrid>
        <w:gridCol w:w="419"/>
        <w:gridCol w:w="874"/>
        <w:gridCol w:w="1075"/>
        <w:gridCol w:w="660"/>
        <w:gridCol w:w="6158"/>
      </w:tblGrid>
      <w:tr w14:paraId="3D02337E">
        <w:tblPrEx>
          <w:tblCellMar>
            <w:top w:w="0" w:type="dxa"/>
            <w:left w:w="108" w:type="dxa"/>
            <w:bottom w:w="0" w:type="dxa"/>
            <w:right w:w="108" w:type="dxa"/>
          </w:tblCellMar>
        </w:tblPrEx>
        <w:trPr>
          <w:trHeight w:val="348" w:hRule="atLeast"/>
          <w:jc w:val="center"/>
        </w:trPr>
        <w:tc>
          <w:tcPr>
            <w:tcW w:w="2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42B69A">
            <w:pPr>
              <w:widowControl/>
              <w:adjustRightInd w:val="0"/>
              <w:spacing w:line="360" w:lineRule="auto"/>
              <w:contextualSpacing/>
              <w:jc w:val="left"/>
              <w:rPr>
                <w:rFonts w:ascii="宋体" w:hAnsi="宋体" w:cs="宋体"/>
                <w:szCs w:val="21"/>
                <w:highlight w:val="none"/>
              </w:rPr>
            </w:pPr>
            <w:r>
              <w:rPr>
                <w:rFonts w:hint="eastAsia" w:ascii="宋体" w:hAnsi="宋体" w:cs="宋体"/>
                <w:szCs w:val="21"/>
                <w:highlight w:val="none"/>
              </w:rPr>
              <w:t xml:space="preserve">序号 </w:t>
            </w:r>
          </w:p>
        </w:tc>
        <w:tc>
          <w:tcPr>
            <w:tcW w:w="1060" w:type="pct"/>
            <w:gridSpan w:val="2"/>
            <w:tcBorders>
              <w:top w:val="single" w:color="auto" w:sz="4" w:space="0"/>
              <w:left w:val="nil"/>
              <w:bottom w:val="single" w:color="auto" w:sz="4" w:space="0"/>
              <w:right w:val="single" w:color="auto" w:sz="4" w:space="0"/>
            </w:tcBorders>
            <w:shd w:val="clear" w:color="auto" w:fill="auto"/>
            <w:noWrap/>
            <w:vAlign w:val="center"/>
          </w:tcPr>
          <w:p w14:paraId="3E62CCA7">
            <w:pPr>
              <w:widowControl/>
              <w:adjustRightInd w:val="0"/>
              <w:spacing w:line="360" w:lineRule="auto"/>
              <w:contextualSpacing/>
              <w:jc w:val="center"/>
              <w:rPr>
                <w:rFonts w:hint="eastAsia" w:ascii="宋体" w:hAnsi="宋体" w:cs="宋体"/>
                <w:szCs w:val="21"/>
                <w:highlight w:val="none"/>
              </w:rPr>
            </w:pPr>
            <w:r>
              <w:rPr>
                <w:rFonts w:hint="eastAsia" w:ascii="宋体" w:hAnsi="宋体" w:cs="宋体"/>
                <w:szCs w:val="21"/>
                <w:highlight w:val="none"/>
              </w:rPr>
              <w:t>评分点名称</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3109E65D">
            <w:pPr>
              <w:widowControl/>
              <w:adjustRightInd w:val="0"/>
              <w:spacing w:line="360" w:lineRule="auto"/>
              <w:contextualSpacing/>
              <w:jc w:val="center"/>
              <w:rPr>
                <w:rFonts w:ascii="宋体" w:hAnsi="宋体" w:cs="宋体"/>
                <w:szCs w:val="21"/>
                <w:highlight w:val="none"/>
              </w:rPr>
            </w:pPr>
            <w:r>
              <w:rPr>
                <w:rFonts w:hint="eastAsia" w:ascii="宋体" w:hAnsi="宋体" w:cs="宋体"/>
                <w:szCs w:val="21"/>
                <w:highlight w:val="none"/>
              </w:rPr>
              <w:t>分值</w:t>
            </w:r>
          </w:p>
        </w:tc>
        <w:tc>
          <w:tcPr>
            <w:tcW w:w="3351" w:type="pct"/>
            <w:tcBorders>
              <w:top w:val="single" w:color="auto" w:sz="4" w:space="0"/>
              <w:left w:val="nil"/>
              <w:bottom w:val="single" w:color="auto" w:sz="4" w:space="0"/>
              <w:right w:val="single" w:color="auto" w:sz="4" w:space="0"/>
            </w:tcBorders>
            <w:shd w:val="clear" w:color="auto" w:fill="auto"/>
            <w:noWrap/>
            <w:vAlign w:val="center"/>
          </w:tcPr>
          <w:p w14:paraId="7D81403F">
            <w:pPr>
              <w:widowControl/>
              <w:adjustRightInd w:val="0"/>
              <w:spacing w:line="360" w:lineRule="auto"/>
              <w:contextualSpacing/>
              <w:jc w:val="center"/>
              <w:rPr>
                <w:rFonts w:ascii="宋体" w:hAnsi="宋体" w:cs="宋体"/>
                <w:szCs w:val="21"/>
                <w:highlight w:val="none"/>
              </w:rPr>
            </w:pPr>
            <w:r>
              <w:rPr>
                <w:rFonts w:hint="eastAsia" w:ascii="宋体" w:hAnsi="宋体" w:cs="宋体"/>
                <w:szCs w:val="21"/>
                <w:highlight w:val="none"/>
              </w:rPr>
              <w:t>评审标准</w:t>
            </w:r>
          </w:p>
        </w:tc>
      </w:tr>
      <w:tr w14:paraId="2F1780F7">
        <w:tblPrEx>
          <w:tblCellMar>
            <w:top w:w="0" w:type="dxa"/>
            <w:left w:w="108" w:type="dxa"/>
            <w:bottom w:w="0" w:type="dxa"/>
            <w:right w:w="108" w:type="dxa"/>
          </w:tblCellMar>
        </w:tblPrEx>
        <w:trPr>
          <w:trHeight w:val="288" w:hRule="atLeast"/>
          <w:jc w:val="center"/>
        </w:trPr>
        <w:tc>
          <w:tcPr>
            <w:tcW w:w="228" w:type="pct"/>
            <w:tcBorders>
              <w:top w:val="nil"/>
              <w:left w:val="single" w:color="auto" w:sz="4" w:space="0"/>
              <w:right w:val="single" w:color="auto" w:sz="4" w:space="0"/>
            </w:tcBorders>
            <w:shd w:val="clear" w:color="auto" w:fill="auto"/>
            <w:vAlign w:val="center"/>
          </w:tcPr>
          <w:p w14:paraId="3E835FC7">
            <w:pPr>
              <w:widowControl/>
              <w:jc w:val="center"/>
              <w:rPr>
                <w:rFonts w:ascii="宋体" w:hAnsi="宋体" w:cs="宋体"/>
                <w:b w:val="0"/>
                <w:bCs w:val="0"/>
                <w:color w:val="000000"/>
                <w:szCs w:val="21"/>
                <w:highlight w:val="none"/>
              </w:rPr>
            </w:pPr>
            <w:r>
              <w:rPr>
                <w:rFonts w:hint="eastAsia" w:ascii="宋体" w:hAnsi="宋体" w:cs="宋体"/>
                <w:b w:val="0"/>
                <w:bCs w:val="0"/>
                <w:color w:val="000000"/>
                <w:szCs w:val="21"/>
                <w:highlight w:val="none"/>
              </w:rPr>
              <w:t>1</w:t>
            </w:r>
          </w:p>
        </w:tc>
        <w:tc>
          <w:tcPr>
            <w:tcW w:w="10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548373">
            <w:pPr>
              <w:widowControl/>
              <w:jc w:val="center"/>
              <w:rPr>
                <w:rFonts w:ascii="宋体" w:hAnsi="宋体" w:cs="宋体"/>
                <w:szCs w:val="21"/>
                <w:highlight w:val="none"/>
              </w:rPr>
            </w:pPr>
            <w:r>
              <w:rPr>
                <w:rFonts w:hint="eastAsia" w:ascii="宋体" w:hAnsi="宋体" w:cs="宋体"/>
                <w:szCs w:val="21"/>
                <w:highlight w:val="none"/>
              </w:rPr>
              <w:t>拟投入本项目人员的资格和能力</w:t>
            </w:r>
          </w:p>
          <w:p w14:paraId="00247F06">
            <w:pPr>
              <w:widowControl/>
              <w:jc w:val="center"/>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5</w:t>
            </w:r>
            <w:r>
              <w:rPr>
                <w:rFonts w:hint="eastAsia" w:ascii="宋体" w:hAnsi="宋体" w:cs="宋体"/>
                <w:szCs w:val="21"/>
                <w:highlight w:val="none"/>
              </w:rPr>
              <w:t>分）</w:t>
            </w:r>
          </w:p>
        </w:tc>
        <w:tc>
          <w:tcPr>
            <w:tcW w:w="359" w:type="pct"/>
            <w:tcBorders>
              <w:top w:val="nil"/>
              <w:left w:val="nil"/>
              <w:bottom w:val="single" w:color="auto" w:sz="4" w:space="0"/>
              <w:right w:val="single" w:color="auto" w:sz="4" w:space="0"/>
            </w:tcBorders>
            <w:shd w:val="clear" w:color="auto" w:fill="auto"/>
            <w:vAlign w:val="center"/>
          </w:tcPr>
          <w:p w14:paraId="5D46A0DA">
            <w:pPr>
              <w:widowControl/>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25</w:t>
            </w:r>
          </w:p>
        </w:tc>
        <w:tc>
          <w:tcPr>
            <w:tcW w:w="3351" w:type="pct"/>
            <w:tcBorders>
              <w:top w:val="nil"/>
              <w:left w:val="nil"/>
              <w:bottom w:val="single" w:color="auto" w:sz="4" w:space="0"/>
              <w:right w:val="single" w:color="auto" w:sz="4" w:space="0"/>
            </w:tcBorders>
            <w:shd w:val="clear" w:color="auto" w:fill="auto"/>
            <w:noWrap/>
            <w:vAlign w:val="center"/>
          </w:tcPr>
          <w:p w14:paraId="2E143FA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jc w:val="both"/>
              <w:textAlignment w:val="auto"/>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lang w:val="en-US" w:eastAsia="zh-CN"/>
              </w:rPr>
              <w:t>自2020年1月1日</w:t>
            </w:r>
            <w:r>
              <w:rPr>
                <w:rFonts w:hint="eastAsia" w:ascii="宋体" w:hAnsi="宋体" w:eastAsia="宋体" w:cs="宋体"/>
                <w:bCs/>
                <w:kern w:val="0"/>
                <w:sz w:val="21"/>
                <w:szCs w:val="21"/>
                <w:highlight w:val="none"/>
              </w:rPr>
              <w:t>以来（以合同签订时间为准）</w:t>
            </w:r>
            <w:r>
              <w:rPr>
                <w:rFonts w:hint="eastAsia" w:ascii="宋体" w:hAnsi="宋体" w:eastAsia="宋体" w:cs="宋体"/>
                <w:bCs/>
                <w:kern w:val="0"/>
                <w:sz w:val="21"/>
                <w:szCs w:val="21"/>
                <w:highlight w:val="none"/>
                <w:lang w:eastAsia="zh-CN"/>
              </w:rPr>
              <w:t>项目负责人</w:t>
            </w:r>
            <w:r>
              <w:rPr>
                <w:rFonts w:hint="eastAsia" w:ascii="宋体" w:hAnsi="宋体" w:eastAsia="宋体" w:cs="宋体"/>
                <w:bCs/>
                <w:kern w:val="0"/>
                <w:sz w:val="21"/>
                <w:szCs w:val="21"/>
                <w:highlight w:val="none"/>
                <w:lang w:val="en-US" w:eastAsia="zh-CN"/>
              </w:rPr>
              <w:t>每有一个</w:t>
            </w:r>
            <w:r>
              <w:rPr>
                <w:rFonts w:hint="eastAsia" w:ascii="宋体" w:hAnsi="宋体" w:eastAsia="宋体" w:cs="宋体"/>
                <w:bCs/>
                <w:kern w:val="0"/>
                <w:sz w:val="21"/>
                <w:szCs w:val="21"/>
                <w:highlight w:val="none"/>
              </w:rPr>
              <w:t>担任过铁路工程</w:t>
            </w:r>
            <w:r>
              <w:rPr>
                <w:rFonts w:hint="eastAsia" w:ascii="宋体" w:hAnsi="宋体" w:eastAsia="宋体" w:cs="宋体"/>
                <w:b w:val="0"/>
                <w:bCs w:val="0"/>
                <w:kern w:val="21"/>
                <w:sz w:val="21"/>
                <w:szCs w:val="21"/>
                <w:highlight w:val="none"/>
                <w:lang w:val="en-US" w:eastAsia="zh-CN"/>
              </w:rPr>
              <w:t>可行性研究第三方咨询工作（或设计咨询工作或工程可行性研究工作或设计工作）</w:t>
            </w:r>
            <w:r>
              <w:rPr>
                <w:rFonts w:hint="eastAsia" w:ascii="宋体" w:hAnsi="宋体" w:eastAsia="宋体" w:cs="宋体"/>
                <w:b w:val="0"/>
                <w:bCs w:val="0"/>
                <w:kern w:val="0"/>
                <w:sz w:val="21"/>
                <w:szCs w:val="21"/>
                <w:highlight w:val="none"/>
              </w:rPr>
              <w:t>的</w:t>
            </w:r>
            <w:r>
              <w:rPr>
                <w:rFonts w:hint="eastAsia" w:ascii="宋体" w:hAnsi="宋体" w:eastAsia="宋体" w:cs="宋体"/>
                <w:bCs/>
                <w:kern w:val="0"/>
                <w:sz w:val="21"/>
                <w:szCs w:val="21"/>
                <w:highlight w:val="none"/>
              </w:rPr>
              <w:t>项目负责人业绩</w:t>
            </w:r>
            <w:r>
              <w:rPr>
                <w:rFonts w:hint="eastAsia" w:ascii="宋体" w:hAnsi="宋体" w:eastAsia="宋体" w:cs="宋体"/>
                <w:bCs/>
                <w:kern w:val="0"/>
                <w:sz w:val="21"/>
                <w:szCs w:val="21"/>
                <w:highlight w:val="none"/>
                <w:lang w:val="en-US" w:eastAsia="zh-CN"/>
              </w:rPr>
              <w:t>得9</w:t>
            </w:r>
            <w:r>
              <w:rPr>
                <w:rFonts w:hint="eastAsia" w:ascii="宋体" w:hAnsi="宋体" w:eastAsia="宋体" w:cs="宋体"/>
                <w:bCs/>
                <w:kern w:val="0"/>
                <w:sz w:val="21"/>
                <w:szCs w:val="21"/>
                <w:highlight w:val="none"/>
              </w:rPr>
              <w:t>分。</w:t>
            </w:r>
          </w:p>
          <w:p w14:paraId="75165307">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本项满分25分。</w:t>
            </w:r>
          </w:p>
          <w:p w14:paraId="0126269F">
            <w:pPr>
              <w:widowControl/>
              <w:adjustRightInd w:val="0"/>
              <w:snapToGrid w:val="0"/>
              <w:jc w:val="both"/>
              <w:rPr>
                <w:rFonts w:hint="default" w:ascii="宋体" w:hAnsi="宋体" w:cs="宋体"/>
                <w:szCs w:val="21"/>
                <w:highlight w:val="none"/>
                <w:lang w:val="en-US"/>
              </w:rPr>
            </w:pPr>
            <w:r>
              <w:rPr>
                <w:rFonts w:hint="eastAsia" w:ascii="宋体" w:hAnsi="宋体" w:eastAsia="宋体" w:cs="宋体"/>
                <w:bCs/>
                <w:kern w:val="0"/>
                <w:sz w:val="21"/>
                <w:szCs w:val="21"/>
                <w:highlight w:val="none"/>
              </w:rPr>
              <w:t>证明材料：提供项目</w:t>
            </w:r>
            <w:r>
              <w:rPr>
                <w:rFonts w:hint="eastAsia" w:ascii="宋体" w:hAnsi="宋体" w:eastAsia="宋体" w:cs="宋体"/>
                <w:bCs/>
                <w:kern w:val="0"/>
                <w:sz w:val="21"/>
                <w:szCs w:val="21"/>
                <w:highlight w:val="none"/>
                <w:lang w:eastAsia="zh-CN"/>
              </w:rPr>
              <w:t>负责人</w:t>
            </w:r>
            <w:r>
              <w:rPr>
                <w:rFonts w:hint="eastAsia" w:ascii="宋体" w:hAnsi="宋体" w:eastAsia="宋体" w:cs="宋体"/>
                <w:bCs/>
                <w:kern w:val="0"/>
                <w:sz w:val="21"/>
                <w:szCs w:val="21"/>
                <w:highlight w:val="none"/>
                <w:lang w:val="en-US" w:eastAsia="zh-CN"/>
              </w:rPr>
              <w:t>职称证书和</w:t>
            </w:r>
            <w:r>
              <w:rPr>
                <w:rFonts w:hint="eastAsia" w:ascii="宋体" w:hAnsi="宋体" w:eastAsia="宋体" w:cs="宋体"/>
                <w:bCs/>
                <w:kern w:val="0"/>
                <w:sz w:val="21"/>
                <w:szCs w:val="21"/>
                <w:highlight w:val="none"/>
              </w:rPr>
              <w:t>业绩的合同（包括首页、合同金额、签字盖章页、合同时间）复印件（或扫描件）加盖供应商公章，否则不得分。</w:t>
            </w:r>
          </w:p>
        </w:tc>
      </w:tr>
      <w:tr w14:paraId="08CA4A1D">
        <w:tblPrEx>
          <w:tblCellMar>
            <w:top w:w="0" w:type="dxa"/>
            <w:left w:w="108" w:type="dxa"/>
            <w:bottom w:w="0" w:type="dxa"/>
            <w:right w:w="108" w:type="dxa"/>
          </w:tblCellMar>
        </w:tblPrEx>
        <w:trPr>
          <w:trHeight w:val="288" w:hRule="atLeast"/>
          <w:jc w:val="center"/>
        </w:trPr>
        <w:tc>
          <w:tcPr>
            <w:tcW w:w="22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2B57E5">
            <w:pPr>
              <w:widowControl/>
              <w:jc w:val="center"/>
              <w:rPr>
                <w:rFonts w:ascii="宋体" w:hAnsi="宋体" w:cs="宋体"/>
                <w:b w:val="0"/>
                <w:bCs w:val="0"/>
                <w:color w:val="000000"/>
                <w:szCs w:val="21"/>
                <w:highlight w:val="none"/>
              </w:rPr>
            </w:pPr>
            <w:r>
              <w:rPr>
                <w:rFonts w:hint="eastAsia" w:ascii="宋体" w:hAnsi="宋体" w:cs="宋体"/>
                <w:b w:val="0"/>
                <w:bCs w:val="0"/>
                <w:color w:val="000000"/>
                <w:szCs w:val="21"/>
                <w:highlight w:val="none"/>
              </w:rPr>
              <w:t>2</w:t>
            </w:r>
          </w:p>
        </w:tc>
        <w:tc>
          <w:tcPr>
            <w:tcW w:w="4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59E271">
            <w:pPr>
              <w:widowControl/>
              <w:jc w:val="center"/>
              <w:rPr>
                <w:rFonts w:ascii="宋体" w:hAnsi="宋体" w:cs="宋体"/>
                <w:b/>
                <w:bCs/>
                <w:color w:val="000000"/>
                <w:szCs w:val="21"/>
                <w:highlight w:val="none"/>
              </w:rPr>
            </w:pPr>
            <w:r>
              <w:rPr>
                <w:rFonts w:hint="eastAsia" w:ascii="宋体" w:hAnsi="宋体" w:cs="宋体"/>
                <w:spacing w:val="10"/>
                <w:szCs w:val="21"/>
                <w:highlight w:val="none"/>
              </w:rPr>
              <w:t>工作大纲（4</w:t>
            </w:r>
            <w:r>
              <w:rPr>
                <w:rFonts w:hint="eastAsia" w:ascii="宋体" w:hAnsi="宋体" w:cs="宋体"/>
                <w:spacing w:val="10"/>
                <w:szCs w:val="21"/>
                <w:highlight w:val="none"/>
                <w:lang w:val="en-US" w:eastAsia="zh-CN"/>
              </w:rPr>
              <w:t>5</w:t>
            </w:r>
            <w:r>
              <w:rPr>
                <w:rFonts w:hint="eastAsia" w:ascii="宋体" w:hAnsi="宋体" w:cs="宋体"/>
                <w:spacing w:val="10"/>
                <w:szCs w:val="21"/>
                <w:highlight w:val="none"/>
              </w:rPr>
              <w:t>分）</w:t>
            </w: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14:paraId="4404BF5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spacing w:val="10"/>
                <w:szCs w:val="21"/>
                <w:highlight w:val="none"/>
              </w:rPr>
            </w:pPr>
            <w:r>
              <w:rPr>
                <w:rFonts w:hint="eastAsia" w:ascii="宋体" w:hAnsi="宋体" w:eastAsia="宋体" w:cs="宋体"/>
                <w:sz w:val="21"/>
                <w:szCs w:val="21"/>
                <w:highlight w:val="none"/>
                <w:lang w:val="en-US" w:eastAsia="zh-CN"/>
              </w:rPr>
              <w:t>咨询工作思路与方法</w:t>
            </w:r>
          </w:p>
        </w:tc>
        <w:tc>
          <w:tcPr>
            <w:tcW w:w="359" w:type="pct"/>
            <w:tcBorders>
              <w:top w:val="nil"/>
              <w:left w:val="nil"/>
              <w:bottom w:val="single" w:color="auto" w:sz="4" w:space="0"/>
              <w:right w:val="single" w:color="auto" w:sz="4" w:space="0"/>
            </w:tcBorders>
            <w:shd w:val="clear" w:color="auto" w:fill="auto"/>
            <w:vAlign w:val="center"/>
          </w:tcPr>
          <w:p w14:paraId="226164DE">
            <w:pPr>
              <w:widowControl/>
              <w:jc w:val="center"/>
              <w:rPr>
                <w:rFonts w:ascii="宋体" w:hAnsi="宋体" w:cs="宋体"/>
                <w:b/>
                <w:bCs/>
                <w:color w:val="000000"/>
                <w:szCs w:val="21"/>
                <w:highlight w:val="none"/>
              </w:rPr>
            </w:pPr>
            <w:r>
              <w:rPr>
                <w:rFonts w:hint="eastAsia" w:ascii="宋体" w:hAnsi="宋体" w:cs="宋体"/>
                <w:spacing w:val="10"/>
                <w:szCs w:val="21"/>
                <w:highlight w:val="none"/>
              </w:rPr>
              <w:t>15</w:t>
            </w:r>
          </w:p>
        </w:tc>
        <w:tc>
          <w:tcPr>
            <w:tcW w:w="3351" w:type="pct"/>
            <w:tcBorders>
              <w:top w:val="nil"/>
              <w:left w:val="nil"/>
              <w:bottom w:val="single" w:color="auto" w:sz="4" w:space="0"/>
              <w:right w:val="single" w:color="auto" w:sz="4" w:space="0"/>
            </w:tcBorders>
            <w:shd w:val="clear" w:color="auto" w:fill="auto"/>
            <w:noWrap/>
            <w:vAlign w:val="center"/>
          </w:tcPr>
          <w:p w14:paraId="4FC133F5">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根据</w:t>
            </w:r>
            <w:r>
              <w:rPr>
                <w:rFonts w:hint="eastAsia" w:ascii="宋体" w:hAnsi="宋体" w:eastAsia="宋体" w:cs="宋体"/>
                <w:bCs/>
                <w:kern w:val="0"/>
                <w:sz w:val="21"/>
                <w:szCs w:val="21"/>
              </w:rPr>
              <w:t>供应商</w:t>
            </w:r>
            <w:r>
              <w:rPr>
                <w:rFonts w:hint="eastAsia" w:ascii="宋体" w:hAnsi="宋体" w:eastAsia="宋体" w:cs="宋体"/>
                <w:bCs/>
                <w:kern w:val="0"/>
                <w:sz w:val="21"/>
                <w:szCs w:val="21"/>
                <w:lang w:val="en-US" w:eastAsia="zh-CN"/>
              </w:rPr>
              <w:t>对本项目的</w:t>
            </w:r>
            <w:r>
              <w:rPr>
                <w:rFonts w:hint="eastAsia" w:ascii="宋体" w:hAnsi="宋体" w:eastAsia="宋体" w:cs="宋体"/>
                <w:sz w:val="21"/>
                <w:szCs w:val="21"/>
                <w:highlight w:val="none"/>
                <w:lang w:val="en-US" w:eastAsia="zh-CN"/>
              </w:rPr>
              <w:t>咨询工作思路和工作方法进行</w:t>
            </w:r>
            <w:r>
              <w:rPr>
                <w:rFonts w:hint="eastAsia" w:ascii="宋体" w:hAnsi="宋体" w:eastAsia="宋体" w:cs="宋体"/>
                <w:bCs/>
                <w:kern w:val="0"/>
                <w:sz w:val="21"/>
                <w:szCs w:val="21"/>
              </w:rPr>
              <w:t>综合评定</w:t>
            </w:r>
            <w:r>
              <w:rPr>
                <w:rFonts w:hint="eastAsia" w:ascii="宋体" w:hAnsi="宋体" w:eastAsia="宋体" w:cs="宋体"/>
                <w:sz w:val="21"/>
                <w:szCs w:val="21"/>
                <w:highlight w:val="none"/>
                <w:lang w:val="en-US" w:eastAsia="zh-CN"/>
              </w:rPr>
              <w:t>：</w:t>
            </w:r>
          </w:p>
          <w:p w14:paraId="5B3E1D0A">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咨询工作思路和工作方法科学、合理、规范、高效的得15（含）-1</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73EBA86D">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较为科学、合理、规范、高效的的得1</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（含）-</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7B467E8A">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简单，描述不清楚，基本能满足项目实施需要的得</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lang w:val="en-US" w:eastAsia="zh-CN"/>
              </w:rPr>
              <w:t>（含）-0（</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091339ED">
            <w:pPr>
              <w:keepNext w:val="0"/>
              <w:keepLines w:val="0"/>
              <w:pageBreakBefore w:val="0"/>
              <w:widowControl w:val="0"/>
              <w:kinsoku/>
              <w:wordWrap/>
              <w:overflowPunct/>
              <w:topLinePunct w:val="0"/>
              <w:bidi w:val="0"/>
              <w:adjustRightInd w:val="0"/>
              <w:snapToGrid w:val="0"/>
              <w:spacing w:line="240" w:lineRule="auto"/>
              <w:jc w:val="both"/>
              <w:textAlignment w:val="auto"/>
              <w:rPr>
                <w:rFonts w:ascii="宋体" w:hAnsi="宋体" w:cs="宋体"/>
                <w:color w:val="000000"/>
                <w:szCs w:val="21"/>
                <w:highlight w:val="none"/>
              </w:rPr>
            </w:pPr>
            <w:r>
              <w:rPr>
                <w:rFonts w:hint="eastAsia" w:ascii="宋体" w:hAnsi="宋体" w:eastAsia="宋体" w:cs="宋体"/>
                <w:sz w:val="21"/>
                <w:szCs w:val="21"/>
                <w:highlight w:val="none"/>
                <w:lang w:val="en-US" w:eastAsia="zh-CN"/>
              </w:rPr>
              <w:t>未作说明的得</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lang w:val="en-US" w:eastAsia="zh-CN"/>
              </w:rPr>
              <w:t>分。</w:t>
            </w:r>
          </w:p>
        </w:tc>
      </w:tr>
      <w:tr w14:paraId="527384A8">
        <w:tblPrEx>
          <w:tblCellMar>
            <w:top w:w="0" w:type="dxa"/>
            <w:left w:w="108" w:type="dxa"/>
            <w:bottom w:w="0" w:type="dxa"/>
            <w:right w:w="108" w:type="dxa"/>
          </w:tblCellMar>
        </w:tblPrEx>
        <w:trPr>
          <w:trHeight w:val="288" w:hRule="atLeast"/>
          <w:jc w:val="center"/>
        </w:trPr>
        <w:tc>
          <w:tcPr>
            <w:tcW w:w="22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73ED5D">
            <w:pPr>
              <w:widowControl/>
              <w:jc w:val="center"/>
              <w:rPr>
                <w:rFonts w:ascii="宋体" w:hAnsi="宋体" w:cs="宋体"/>
                <w:b w:val="0"/>
                <w:bCs w:val="0"/>
                <w:color w:val="000000"/>
                <w:szCs w:val="21"/>
                <w:highlight w:val="none"/>
              </w:rPr>
            </w:pPr>
          </w:p>
        </w:tc>
        <w:tc>
          <w:tcPr>
            <w:tcW w:w="47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F7251B">
            <w:pPr>
              <w:widowControl/>
              <w:jc w:val="center"/>
              <w:rPr>
                <w:rFonts w:ascii="宋体" w:hAnsi="宋体" w:cs="宋体"/>
                <w:spacing w:val="10"/>
                <w:szCs w:val="21"/>
                <w:highlight w:val="none"/>
              </w:rPr>
            </w:pP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14:paraId="3130E12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宋体" w:hAnsi="宋体" w:cs="宋体"/>
                <w:spacing w:val="10"/>
                <w:szCs w:val="21"/>
                <w:highlight w:val="none"/>
              </w:rPr>
            </w:pPr>
            <w:r>
              <w:rPr>
                <w:rFonts w:hint="eastAsia" w:ascii="宋体" w:hAnsi="宋体" w:eastAsia="宋体" w:cs="宋体"/>
                <w:sz w:val="21"/>
                <w:szCs w:val="21"/>
                <w:highlight w:val="none"/>
                <w:lang w:val="en-US" w:eastAsia="zh-CN"/>
              </w:rPr>
              <w:t>项目的特点、难点及关键技术</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6B03F597">
            <w:pPr>
              <w:widowControl/>
              <w:jc w:val="center"/>
              <w:rPr>
                <w:rFonts w:ascii="宋体" w:hAnsi="宋体" w:cs="宋体"/>
                <w:spacing w:val="10"/>
                <w:szCs w:val="21"/>
                <w:highlight w:val="none"/>
              </w:rPr>
            </w:pPr>
            <w:r>
              <w:rPr>
                <w:rFonts w:hint="eastAsia" w:ascii="宋体" w:hAnsi="宋体" w:cs="宋体"/>
                <w:spacing w:val="10"/>
                <w:szCs w:val="21"/>
                <w:highlight w:val="none"/>
              </w:rPr>
              <w:t>10</w:t>
            </w:r>
          </w:p>
        </w:tc>
        <w:tc>
          <w:tcPr>
            <w:tcW w:w="335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A1A90B9">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根据</w:t>
            </w:r>
            <w:r>
              <w:rPr>
                <w:rFonts w:hint="eastAsia" w:ascii="宋体" w:hAnsi="宋体" w:eastAsia="宋体" w:cs="宋体"/>
                <w:bCs/>
                <w:kern w:val="0"/>
                <w:sz w:val="21"/>
                <w:szCs w:val="21"/>
              </w:rPr>
              <w:t>供应商</w:t>
            </w:r>
            <w:r>
              <w:rPr>
                <w:rFonts w:hint="eastAsia" w:ascii="宋体" w:hAnsi="宋体" w:eastAsia="宋体" w:cs="宋体"/>
                <w:sz w:val="21"/>
                <w:szCs w:val="21"/>
                <w:highlight w:val="none"/>
                <w:lang w:val="en-US" w:eastAsia="zh-CN"/>
              </w:rPr>
              <w:t>对本项目的特点、难点及关键技术等方面的理解情况进行</w:t>
            </w:r>
            <w:r>
              <w:rPr>
                <w:rFonts w:hint="eastAsia" w:ascii="宋体" w:hAnsi="宋体" w:eastAsia="宋体" w:cs="宋体"/>
                <w:bCs/>
                <w:kern w:val="0"/>
                <w:sz w:val="21"/>
                <w:szCs w:val="21"/>
              </w:rPr>
              <w:t>综合评定</w:t>
            </w:r>
            <w:r>
              <w:rPr>
                <w:rFonts w:hint="eastAsia" w:ascii="宋体" w:hAnsi="宋体" w:eastAsia="宋体" w:cs="宋体"/>
                <w:sz w:val="21"/>
                <w:szCs w:val="21"/>
                <w:highlight w:val="none"/>
                <w:lang w:val="en-US" w:eastAsia="zh-CN"/>
              </w:rPr>
              <w:t>：</w:t>
            </w:r>
          </w:p>
          <w:p w14:paraId="5D2ED645">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理解正确、深入、全面、有高度的得10（含）-</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2E4F89D0">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较为全面、有一定深度的得</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（含）-</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4D3E8747">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分析理解基本符合实际情况的得</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（含）-0（</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32993ABF">
            <w:pPr>
              <w:keepNext w:val="0"/>
              <w:keepLines w:val="0"/>
              <w:pageBreakBefore w:val="0"/>
              <w:widowControl w:val="0"/>
              <w:kinsoku/>
              <w:wordWrap/>
              <w:overflowPunct/>
              <w:topLinePunct w:val="0"/>
              <w:bidi w:val="0"/>
              <w:adjustRightInd w:val="0"/>
              <w:snapToGrid w:val="0"/>
              <w:spacing w:line="240" w:lineRule="auto"/>
              <w:jc w:val="both"/>
              <w:textAlignment w:val="auto"/>
              <w:rPr>
                <w:rFonts w:ascii="宋体" w:hAnsi="宋体" w:cs="宋体"/>
                <w:spacing w:val="10"/>
                <w:szCs w:val="21"/>
                <w:highlight w:val="none"/>
              </w:rPr>
            </w:pPr>
            <w:r>
              <w:rPr>
                <w:rFonts w:hint="eastAsia" w:ascii="宋体" w:hAnsi="宋体" w:eastAsia="宋体" w:cs="宋体"/>
                <w:sz w:val="21"/>
                <w:szCs w:val="21"/>
                <w:highlight w:val="none"/>
                <w:lang w:val="en-US" w:eastAsia="zh-CN"/>
              </w:rPr>
              <w:t>未作说明的得</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lang w:val="en-US" w:eastAsia="zh-CN"/>
              </w:rPr>
              <w:t>分。</w:t>
            </w:r>
          </w:p>
        </w:tc>
      </w:tr>
      <w:tr w14:paraId="5F9E8F41">
        <w:tblPrEx>
          <w:tblCellMar>
            <w:top w:w="0" w:type="dxa"/>
            <w:left w:w="108" w:type="dxa"/>
            <w:bottom w:w="0" w:type="dxa"/>
            <w:right w:w="108" w:type="dxa"/>
          </w:tblCellMar>
        </w:tblPrEx>
        <w:trPr>
          <w:trHeight w:val="288" w:hRule="atLeast"/>
          <w:jc w:val="center"/>
        </w:trPr>
        <w:tc>
          <w:tcPr>
            <w:tcW w:w="22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F1DB4E">
            <w:pPr>
              <w:widowControl/>
              <w:jc w:val="center"/>
              <w:rPr>
                <w:rFonts w:ascii="宋体" w:hAnsi="宋体" w:cs="宋体"/>
                <w:b w:val="0"/>
                <w:bCs w:val="0"/>
                <w:color w:val="000000"/>
                <w:szCs w:val="21"/>
                <w:highlight w:val="none"/>
              </w:rPr>
            </w:pPr>
          </w:p>
        </w:tc>
        <w:tc>
          <w:tcPr>
            <w:tcW w:w="47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66CA2F">
            <w:pPr>
              <w:widowControl/>
              <w:jc w:val="center"/>
              <w:rPr>
                <w:rFonts w:ascii="宋体" w:hAnsi="宋体" w:cs="宋体"/>
                <w:spacing w:val="10"/>
                <w:szCs w:val="21"/>
                <w:highlight w:val="none"/>
              </w:rPr>
            </w:pP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14:paraId="06036A9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宋体" w:hAnsi="宋体" w:cs="宋体"/>
                <w:spacing w:val="10"/>
                <w:szCs w:val="21"/>
                <w:highlight w:val="none"/>
              </w:rPr>
            </w:pPr>
            <w:r>
              <w:rPr>
                <w:rFonts w:hint="eastAsia" w:ascii="宋体" w:hAnsi="宋体" w:eastAsia="宋体" w:cs="宋体"/>
                <w:sz w:val="21"/>
                <w:szCs w:val="21"/>
                <w:highlight w:val="none"/>
                <w:lang w:val="en-US" w:eastAsia="zh-CN"/>
              </w:rPr>
              <w:t>技术建议</w:t>
            </w:r>
          </w:p>
        </w:tc>
        <w:tc>
          <w:tcPr>
            <w:tcW w:w="359" w:type="pct"/>
            <w:tcBorders>
              <w:top w:val="nil"/>
              <w:left w:val="single" w:color="auto" w:sz="4" w:space="0"/>
              <w:bottom w:val="single" w:color="auto" w:sz="4" w:space="0"/>
              <w:right w:val="single" w:color="auto" w:sz="4" w:space="0"/>
            </w:tcBorders>
            <w:shd w:val="clear" w:color="auto" w:fill="auto"/>
            <w:vAlign w:val="center"/>
          </w:tcPr>
          <w:p w14:paraId="77FF888F">
            <w:pPr>
              <w:widowControl/>
              <w:jc w:val="center"/>
              <w:rPr>
                <w:rFonts w:ascii="宋体" w:hAnsi="宋体" w:cs="宋体"/>
                <w:spacing w:val="10"/>
                <w:szCs w:val="21"/>
                <w:highlight w:val="none"/>
              </w:rPr>
            </w:pPr>
            <w:r>
              <w:rPr>
                <w:rFonts w:hint="eastAsia" w:ascii="宋体" w:hAnsi="宋体" w:cs="宋体"/>
                <w:spacing w:val="10"/>
                <w:szCs w:val="21"/>
                <w:highlight w:val="none"/>
              </w:rPr>
              <w:t>10</w:t>
            </w:r>
          </w:p>
        </w:tc>
        <w:tc>
          <w:tcPr>
            <w:tcW w:w="3351" w:type="pct"/>
            <w:tcBorders>
              <w:top w:val="nil"/>
              <w:left w:val="single" w:color="auto" w:sz="4" w:space="0"/>
              <w:bottom w:val="single" w:color="auto" w:sz="4" w:space="0"/>
              <w:right w:val="single" w:color="auto" w:sz="4" w:space="0"/>
            </w:tcBorders>
            <w:shd w:val="clear" w:color="auto" w:fill="auto"/>
            <w:noWrap/>
            <w:vAlign w:val="center"/>
          </w:tcPr>
          <w:p w14:paraId="0A756A9B">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根据</w:t>
            </w:r>
            <w:r>
              <w:rPr>
                <w:rFonts w:hint="eastAsia" w:ascii="宋体" w:hAnsi="宋体" w:eastAsia="宋体" w:cs="宋体"/>
                <w:bCs/>
                <w:kern w:val="0"/>
                <w:sz w:val="21"/>
                <w:szCs w:val="21"/>
              </w:rPr>
              <w:t>供应商</w:t>
            </w:r>
            <w:r>
              <w:rPr>
                <w:rFonts w:hint="eastAsia" w:ascii="宋体" w:hAnsi="宋体" w:eastAsia="宋体" w:cs="宋体"/>
                <w:bCs/>
                <w:kern w:val="0"/>
                <w:sz w:val="21"/>
                <w:szCs w:val="21"/>
                <w:lang w:val="en-US" w:eastAsia="zh-CN"/>
              </w:rPr>
              <w:t>对本项目的</w:t>
            </w:r>
            <w:r>
              <w:rPr>
                <w:rFonts w:hint="eastAsia" w:ascii="宋体" w:hAnsi="宋体" w:eastAsia="宋体" w:cs="宋体"/>
                <w:sz w:val="21"/>
                <w:szCs w:val="21"/>
                <w:highlight w:val="none"/>
                <w:lang w:val="en-US" w:eastAsia="zh-CN"/>
              </w:rPr>
              <w:t>技术建议等方面进行评分：</w:t>
            </w:r>
          </w:p>
          <w:p w14:paraId="6EC16CBC">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理解深刻、清晰完整、思路合理、具有可操作性的得10（含）-</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486E13EF">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理解较为详细，总体思路可行，方法考虑比较细致的得</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（含）-</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2D808FD0">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思路简单，基本能满足项目实施的得</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（含）-0（</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含）分。</w:t>
            </w:r>
          </w:p>
          <w:p w14:paraId="3EC6FBCF">
            <w:pPr>
              <w:keepNext w:val="0"/>
              <w:keepLines w:val="0"/>
              <w:pageBreakBefore w:val="0"/>
              <w:widowControl w:val="0"/>
              <w:kinsoku/>
              <w:wordWrap/>
              <w:overflowPunct/>
              <w:topLinePunct w:val="0"/>
              <w:bidi w:val="0"/>
              <w:adjustRightInd w:val="0"/>
              <w:snapToGrid w:val="0"/>
              <w:spacing w:line="240" w:lineRule="auto"/>
              <w:jc w:val="both"/>
              <w:textAlignment w:val="auto"/>
              <w:rPr>
                <w:rFonts w:ascii="宋体" w:hAnsi="宋体" w:cs="宋体"/>
                <w:spacing w:val="10"/>
                <w:szCs w:val="21"/>
                <w:highlight w:val="none"/>
              </w:rPr>
            </w:pPr>
            <w:r>
              <w:rPr>
                <w:rFonts w:hint="eastAsia" w:ascii="宋体" w:hAnsi="宋体" w:eastAsia="宋体" w:cs="宋体"/>
                <w:sz w:val="21"/>
                <w:szCs w:val="21"/>
                <w:highlight w:val="none"/>
                <w:lang w:val="en-US" w:eastAsia="zh-CN"/>
              </w:rPr>
              <w:t>未作说明的得</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lang w:val="en-US" w:eastAsia="zh-CN"/>
              </w:rPr>
              <w:t>分。</w:t>
            </w:r>
          </w:p>
        </w:tc>
      </w:tr>
      <w:tr w14:paraId="7AFDC8CB">
        <w:tblPrEx>
          <w:tblCellMar>
            <w:top w:w="0" w:type="dxa"/>
            <w:left w:w="108" w:type="dxa"/>
            <w:bottom w:w="0" w:type="dxa"/>
            <w:right w:w="108" w:type="dxa"/>
          </w:tblCellMar>
        </w:tblPrEx>
        <w:trPr>
          <w:trHeight w:val="288" w:hRule="atLeast"/>
          <w:jc w:val="center"/>
        </w:trPr>
        <w:tc>
          <w:tcPr>
            <w:tcW w:w="22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26FE95">
            <w:pPr>
              <w:widowControl/>
              <w:jc w:val="center"/>
              <w:rPr>
                <w:rFonts w:ascii="宋体" w:hAnsi="宋体" w:cs="宋体"/>
                <w:b w:val="0"/>
                <w:bCs w:val="0"/>
                <w:color w:val="000000"/>
                <w:szCs w:val="21"/>
                <w:highlight w:val="none"/>
              </w:rPr>
            </w:pPr>
          </w:p>
        </w:tc>
        <w:tc>
          <w:tcPr>
            <w:tcW w:w="47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CFEB72">
            <w:pPr>
              <w:widowControl/>
              <w:jc w:val="center"/>
              <w:rPr>
                <w:rFonts w:ascii="宋体" w:hAnsi="宋体" w:cs="宋体"/>
                <w:spacing w:val="10"/>
                <w:szCs w:val="21"/>
                <w:highlight w:val="none"/>
              </w:rPr>
            </w:pP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14:paraId="1431C61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宋体" w:hAnsi="宋体" w:cs="宋体"/>
                <w:spacing w:val="10"/>
                <w:szCs w:val="21"/>
                <w:highlight w:val="none"/>
              </w:rPr>
            </w:pPr>
            <w:r>
              <w:rPr>
                <w:rFonts w:hint="eastAsia" w:ascii="宋体" w:hAnsi="宋体" w:eastAsia="宋体" w:cs="宋体"/>
                <w:sz w:val="21"/>
                <w:szCs w:val="21"/>
                <w:highlight w:val="none"/>
                <w:lang w:val="en-US" w:eastAsia="zh-CN"/>
              </w:rPr>
              <w:t>咨询工作的计划和进度、质量保证措施</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620B30E1">
            <w:pPr>
              <w:widowControl/>
              <w:jc w:val="center"/>
              <w:rPr>
                <w:rFonts w:hint="default" w:ascii="宋体" w:hAnsi="宋体" w:eastAsia="宋体" w:cs="宋体"/>
                <w:spacing w:val="10"/>
                <w:szCs w:val="21"/>
                <w:highlight w:val="none"/>
                <w:lang w:val="en-US" w:eastAsia="zh-CN"/>
              </w:rPr>
            </w:pPr>
            <w:r>
              <w:rPr>
                <w:rFonts w:hint="eastAsia" w:ascii="宋体" w:hAnsi="宋体" w:cs="宋体"/>
                <w:spacing w:val="10"/>
                <w:szCs w:val="21"/>
                <w:highlight w:val="none"/>
                <w:lang w:val="en-US" w:eastAsia="zh-CN"/>
              </w:rPr>
              <w:t>10</w:t>
            </w:r>
          </w:p>
        </w:tc>
        <w:tc>
          <w:tcPr>
            <w:tcW w:w="335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719D3A">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bCs/>
                <w:kern w:val="0"/>
                <w:sz w:val="21"/>
                <w:szCs w:val="21"/>
                <w:lang w:eastAsia="zh-CN"/>
              </w:rPr>
            </w:pPr>
            <w:r>
              <w:rPr>
                <w:rFonts w:hint="eastAsia" w:ascii="宋体" w:hAnsi="宋体" w:eastAsia="宋体" w:cs="宋体"/>
                <w:bCs/>
                <w:kern w:val="0"/>
                <w:sz w:val="21"/>
                <w:szCs w:val="21"/>
              </w:rPr>
              <w:t>根据供应商</w:t>
            </w:r>
            <w:r>
              <w:rPr>
                <w:rFonts w:hint="eastAsia" w:ascii="宋体" w:hAnsi="宋体" w:eastAsia="宋体" w:cs="宋体"/>
                <w:bCs/>
                <w:kern w:val="0"/>
                <w:sz w:val="21"/>
                <w:szCs w:val="21"/>
                <w:lang w:val="en-US" w:eastAsia="zh-CN"/>
              </w:rPr>
              <w:t>对本项目的</w:t>
            </w:r>
            <w:r>
              <w:rPr>
                <w:rFonts w:hint="eastAsia" w:ascii="宋体" w:hAnsi="宋体" w:eastAsia="宋体" w:cs="宋体"/>
                <w:bCs/>
                <w:kern w:val="0"/>
                <w:sz w:val="21"/>
                <w:szCs w:val="21"/>
              </w:rPr>
              <w:t>进度安排计划</w:t>
            </w:r>
            <w:r>
              <w:rPr>
                <w:rFonts w:hint="eastAsia" w:ascii="宋体" w:hAnsi="宋体" w:eastAsia="宋体" w:cs="宋体"/>
                <w:bCs/>
                <w:kern w:val="0"/>
                <w:sz w:val="21"/>
                <w:szCs w:val="21"/>
                <w:lang w:val="en-US" w:eastAsia="zh-CN"/>
              </w:rPr>
              <w:t>及</w:t>
            </w:r>
            <w:r>
              <w:rPr>
                <w:rFonts w:hint="eastAsia" w:ascii="宋体" w:hAnsi="宋体" w:eastAsia="宋体" w:cs="宋体"/>
                <w:bCs/>
                <w:kern w:val="0"/>
                <w:sz w:val="21"/>
                <w:szCs w:val="21"/>
              </w:rPr>
              <w:t>质量保证措施进行综合评定</w:t>
            </w:r>
            <w:r>
              <w:rPr>
                <w:rFonts w:hint="eastAsia" w:ascii="宋体" w:hAnsi="宋体" w:eastAsia="宋体" w:cs="宋体"/>
                <w:bCs/>
                <w:kern w:val="0"/>
                <w:sz w:val="21"/>
                <w:szCs w:val="21"/>
                <w:lang w:eastAsia="zh-CN"/>
              </w:rPr>
              <w:t>：</w:t>
            </w:r>
          </w:p>
          <w:p w14:paraId="1517D634">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bCs/>
                <w:kern w:val="0"/>
                <w:sz w:val="21"/>
                <w:szCs w:val="21"/>
                <w:lang w:eastAsia="zh-CN"/>
              </w:rPr>
            </w:pPr>
            <w:r>
              <w:rPr>
                <w:rFonts w:hint="eastAsia" w:ascii="宋体" w:hAnsi="宋体" w:eastAsia="宋体" w:cs="宋体"/>
                <w:bCs/>
                <w:kern w:val="0"/>
                <w:sz w:val="21"/>
                <w:szCs w:val="21"/>
              </w:rPr>
              <w:t>节点明确、科学可行</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措施全面、保障充足的得</w:t>
            </w:r>
            <w:r>
              <w:rPr>
                <w:rFonts w:hint="eastAsia" w:ascii="宋体" w:hAnsi="宋体" w:eastAsia="宋体" w:cs="宋体"/>
                <w:bCs/>
                <w:kern w:val="0"/>
                <w:sz w:val="21"/>
                <w:szCs w:val="21"/>
                <w:lang w:val="en-US" w:eastAsia="zh-CN"/>
              </w:rPr>
              <w:t>10</w:t>
            </w:r>
            <w:r>
              <w:rPr>
                <w:rFonts w:hint="eastAsia" w:ascii="宋体" w:hAnsi="宋体" w:eastAsia="宋体" w:cs="宋体"/>
                <w:sz w:val="21"/>
                <w:szCs w:val="21"/>
                <w:highlight w:val="none"/>
                <w:lang w:val="en-US" w:eastAsia="zh-CN"/>
              </w:rPr>
              <w:t>（含）</w:t>
            </w:r>
            <w:r>
              <w:rPr>
                <w:rFonts w:hint="eastAsia" w:ascii="宋体" w:hAnsi="宋体" w:eastAsia="宋体" w:cs="宋体"/>
                <w:bCs/>
                <w:kern w:val="0"/>
                <w:sz w:val="21"/>
                <w:szCs w:val="21"/>
              </w:rPr>
              <w:t>-</w:t>
            </w:r>
            <w:r>
              <w:rPr>
                <w:rFonts w:hint="eastAsia" w:ascii="宋体" w:hAnsi="宋体" w:cs="宋体"/>
                <w:bCs/>
                <w:kern w:val="0"/>
                <w:sz w:val="21"/>
                <w:szCs w:val="21"/>
                <w:lang w:val="en-US" w:eastAsia="zh-CN"/>
              </w:rPr>
              <w:t>7</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w:t>
            </w:r>
            <w:r>
              <w:rPr>
                <w:rFonts w:hint="eastAsia" w:ascii="宋体" w:hAnsi="宋体" w:eastAsia="宋体" w:cs="宋体"/>
                <w:bCs/>
                <w:kern w:val="0"/>
                <w:sz w:val="21"/>
                <w:szCs w:val="21"/>
              </w:rPr>
              <w:t>分</w:t>
            </w:r>
            <w:r>
              <w:rPr>
                <w:rFonts w:hint="eastAsia" w:ascii="宋体" w:hAnsi="宋体" w:eastAsia="宋体" w:cs="宋体"/>
                <w:bCs/>
                <w:kern w:val="0"/>
                <w:sz w:val="21"/>
                <w:szCs w:val="21"/>
                <w:lang w:eastAsia="zh-CN"/>
              </w:rPr>
              <w:t>；</w:t>
            </w:r>
          </w:p>
          <w:p w14:paraId="4573663D">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bCs/>
                <w:kern w:val="0"/>
                <w:sz w:val="21"/>
                <w:szCs w:val="21"/>
                <w:lang w:eastAsia="zh-CN"/>
              </w:rPr>
            </w:pPr>
            <w:r>
              <w:rPr>
                <w:rFonts w:hint="eastAsia" w:ascii="宋体" w:hAnsi="宋体" w:eastAsia="宋体" w:cs="宋体"/>
                <w:bCs/>
                <w:kern w:val="0"/>
                <w:sz w:val="21"/>
                <w:szCs w:val="21"/>
              </w:rPr>
              <w:t>节点较明确、较科学可行</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措施较全面、措施较完善的得</w:t>
            </w:r>
            <w:r>
              <w:rPr>
                <w:rFonts w:hint="eastAsia" w:ascii="宋体" w:hAnsi="宋体" w:cs="宋体"/>
                <w:bCs/>
                <w:kern w:val="0"/>
                <w:sz w:val="21"/>
                <w:szCs w:val="21"/>
                <w:lang w:val="en-US" w:eastAsia="zh-CN"/>
              </w:rPr>
              <w:t>7</w:t>
            </w:r>
            <w:r>
              <w:rPr>
                <w:rFonts w:hint="eastAsia" w:ascii="宋体" w:hAnsi="宋体" w:eastAsia="宋体" w:cs="宋体"/>
                <w:sz w:val="21"/>
                <w:szCs w:val="21"/>
                <w:highlight w:val="none"/>
                <w:lang w:val="en-US" w:eastAsia="zh-CN"/>
              </w:rPr>
              <w:t>（含）</w:t>
            </w:r>
            <w:r>
              <w:rPr>
                <w:rFonts w:hint="eastAsia" w:ascii="宋体" w:hAnsi="宋体" w:eastAsia="宋体" w:cs="宋体"/>
                <w:bCs/>
                <w:kern w:val="0"/>
                <w:sz w:val="21"/>
                <w:szCs w:val="21"/>
              </w:rPr>
              <w:t>-</w:t>
            </w:r>
            <w:r>
              <w:rPr>
                <w:rFonts w:hint="eastAsia" w:ascii="宋体" w:hAnsi="宋体" w:cs="宋体"/>
                <w:bCs/>
                <w:kern w:val="0"/>
                <w:sz w:val="21"/>
                <w:szCs w:val="21"/>
                <w:lang w:val="en-US" w:eastAsia="zh-CN"/>
              </w:rPr>
              <w:t>5</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w:t>
            </w:r>
            <w:r>
              <w:rPr>
                <w:rFonts w:hint="eastAsia" w:ascii="宋体" w:hAnsi="宋体" w:eastAsia="宋体" w:cs="宋体"/>
                <w:bCs/>
                <w:kern w:val="0"/>
                <w:sz w:val="21"/>
                <w:szCs w:val="21"/>
              </w:rPr>
              <w:t>分</w:t>
            </w:r>
            <w:r>
              <w:rPr>
                <w:rFonts w:hint="eastAsia" w:ascii="宋体" w:hAnsi="宋体" w:eastAsia="宋体" w:cs="宋体"/>
                <w:bCs/>
                <w:kern w:val="0"/>
                <w:sz w:val="21"/>
                <w:szCs w:val="21"/>
                <w:lang w:eastAsia="zh-CN"/>
              </w:rPr>
              <w:t>；</w:t>
            </w:r>
          </w:p>
          <w:p w14:paraId="358606BA">
            <w:pPr>
              <w:keepNext w:val="0"/>
              <w:keepLines w:val="0"/>
              <w:pageBreakBefore w:val="0"/>
              <w:widowControl w:val="0"/>
              <w:kinsoku/>
              <w:wordWrap/>
              <w:overflowPunct/>
              <w:topLinePunct w:val="0"/>
              <w:bidi w:val="0"/>
              <w:adjustRightInd w:val="0"/>
              <w:snapToGrid w:val="0"/>
              <w:spacing w:line="240" w:lineRule="auto"/>
              <w:jc w:val="both"/>
              <w:textAlignment w:val="auto"/>
              <w:rPr>
                <w:rFonts w:hint="eastAsia" w:ascii="宋体" w:hAnsi="宋体" w:eastAsia="宋体" w:cs="宋体"/>
                <w:bCs/>
                <w:kern w:val="0"/>
                <w:sz w:val="21"/>
                <w:szCs w:val="21"/>
                <w:lang w:eastAsia="zh-CN"/>
              </w:rPr>
            </w:pPr>
            <w:r>
              <w:rPr>
                <w:rFonts w:hint="eastAsia" w:ascii="宋体" w:hAnsi="宋体" w:eastAsia="宋体" w:cs="宋体"/>
                <w:bCs/>
                <w:kern w:val="0"/>
                <w:sz w:val="21"/>
                <w:szCs w:val="21"/>
              </w:rPr>
              <w:t>节点不明确、可行性低</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措施有所欠缺、保障不充分的得</w:t>
            </w:r>
            <w:r>
              <w:rPr>
                <w:rFonts w:hint="eastAsia" w:ascii="宋体" w:hAnsi="宋体" w:cs="宋体"/>
                <w:bCs/>
                <w:kern w:val="0"/>
                <w:sz w:val="21"/>
                <w:szCs w:val="21"/>
                <w:lang w:val="en-US" w:eastAsia="zh-CN"/>
              </w:rPr>
              <w:t>5</w:t>
            </w:r>
            <w:r>
              <w:rPr>
                <w:rFonts w:hint="eastAsia" w:ascii="宋体" w:hAnsi="宋体" w:eastAsia="宋体" w:cs="宋体"/>
                <w:sz w:val="21"/>
                <w:szCs w:val="21"/>
                <w:highlight w:val="none"/>
                <w:lang w:val="en-US" w:eastAsia="zh-CN"/>
              </w:rPr>
              <w:t>（含）</w:t>
            </w:r>
            <w:r>
              <w:rPr>
                <w:rFonts w:hint="eastAsia" w:ascii="宋体" w:hAnsi="宋体" w:eastAsia="宋体" w:cs="宋体"/>
                <w:bCs/>
                <w:kern w:val="0"/>
                <w:sz w:val="21"/>
                <w:szCs w:val="21"/>
              </w:rPr>
              <w:t>-</w:t>
            </w:r>
            <w:r>
              <w:rPr>
                <w:rFonts w:hint="eastAsia" w:ascii="宋体" w:hAnsi="宋体" w:eastAsia="宋体" w:cs="宋体"/>
                <w:bCs/>
                <w:kern w:val="0"/>
                <w:sz w:val="21"/>
                <w:szCs w:val="21"/>
                <w:lang w:val="en-US" w:eastAsia="zh-CN"/>
              </w:rPr>
              <w:t>0</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不</w:t>
            </w:r>
            <w:r>
              <w:rPr>
                <w:rFonts w:hint="eastAsia" w:ascii="宋体" w:hAnsi="宋体" w:eastAsia="宋体" w:cs="宋体"/>
                <w:sz w:val="21"/>
                <w:szCs w:val="21"/>
                <w:highlight w:val="none"/>
                <w:lang w:val="en-US" w:eastAsia="zh-CN"/>
              </w:rPr>
              <w:t>含）</w:t>
            </w:r>
            <w:r>
              <w:rPr>
                <w:rFonts w:hint="eastAsia" w:ascii="宋体" w:hAnsi="宋体" w:eastAsia="宋体" w:cs="宋体"/>
                <w:bCs/>
                <w:kern w:val="0"/>
                <w:sz w:val="21"/>
                <w:szCs w:val="21"/>
              </w:rPr>
              <w:t>分</w:t>
            </w:r>
            <w:r>
              <w:rPr>
                <w:rFonts w:hint="eastAsia" w:ascii="宋体" w:hAnsi="宋体" w:eastAsia="宋体" w:cs="宋体"/>
                <w:bCs/>
                <w:kern w:val="0"/>
                <w:sz w:val="21"/>
                <w:szCs w:val="21"/>
                <w:lang w:eastAsia="zh-CN"/>
              </w:rPr>
              <w:t>。</w:t>
            </w:r>
          </w:p>
          <w:p w14:paraId="078B7834">
            <w:pPr>
              <w:keepNext w:val="0"/>
              <w:keepLines w:val="0"/>
              <w:pageBreakBefore w:val="0"/>
              <w:widowControl w:val="0"/>
              <w:kinsoku/>
              <w:wordWrap/>
              <w:overflowPunct/>
              <w:topLinePunct w:val="0"/>
              <w:bidi w:val="0"/>
              <w:adjustRightInd w:val="0"/>
              <w:snapToGrid w:val="0"/>
              <w:spacing w:line="240" w:lineRule="auto"/>
              <w:jc w:val="both"/>
              <w:textAlignment w:val="auto"/>
              <w:rPr>
                <w:rFonts w:ascii="宋体" w:hAnsi="宋体" w:cs="宋体"/>
                <w:spacing w:val="10"/>
                <w:szCs w:val="21"/>
                <w:highlight w:val="none"/>
              </w:rPr>
            </w:pPr>
            <w:r>
              <w:rPr>
                <w:rFonts w:hint="eastAsia" w:ascii="宋体" w:hAnsi="宋体" w:eastAsia="宋体" w:cs="宋体"/>
                <w:sz w:val="21"/>
                <w:szCs w:val="21"/>
                <w:highlight w:val="none"/>
                <w:lang w:val="en-US" w:eastAsia="zh-CN"/>
              </w:rPr>
              <w:t>未作说明的得</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lang w:val="en-US" w:eastAsia="zh-CN"/>
              </w:rPr>
              <w:t>分。</w:t>
            </w:r>
          </w:p>
        </w:tc>
      </w:tr>
      <w:tr w14:paraId="31F0BEC1">
        <w:tblPrEx>
          <w:tblCellMar>
            <w:top w:w="0" w:type="dxa"/>
            <w:left w:w="108" w:type="dxa"/>
            <w:bottom w:w="0" w:type="dxa"/>
            <w:right w:w="108" w:type="dxa"/>
          </w:tblCellMar>
        </w:tblPrEx>
        <w:trPr>
          <w:trHeight w:val="288" w:hRule="atLeast"/>
          <w:jc w:val="center"/>
        </w:trPr>
        <w:tc>
          <w:tcPr>
            <w:tcW w:w="228" w:type="pct"/>
            <w:tcBorders>
              <w:top w:val="single" w:color="auto" w:sz="4" w:space="0"/>
              <w:left w:val="single" w:color="auto" w:sz="4" w:space="0"/>
              <w:bottom w:val="single" w:color="auto" w:sz="4" w:space="0"/>
              <w:right w:val="single" w:color="auto" w:sz="4" w:space="0"/>
            </w:tcBorders>
            <w:shd w:val="clear" w:color="auto" w:fill="auto"/>
            <w:vAlign w:val="center"/>
          </w:tcPr>
          <w:p w14:paraId="5FF8A31A">
            <w:pPr>
              <w:widowControl/>
              <w:jc w:val="center"/>
              <w:rPr>
                <w:rFonts w:ascii="宋体" w:hAnsi="宋体" w:cs="宋体"/>
                <w:b w:val="0"/>
                <w:bCs w:val="0"/>
                <w:color w:val="000000"/>
                <w:szCs w:val="21"/>
                <w:highlight w:val="none"/>
              </w:rPr>
            </w:pPr>
            <w:r>
              <w:rPr>
                <w:rFonts w:hint="eastAsia" w:ascii="宋体" w:hAnsi="宋体" w:cs="宋体"/>
                <w:b w:val="0"/>
                <w:bCs w:val="0"/>
                <w:color w:val="000000"/>
                <w:szCs w:val="21"/>
                <w:highlight w:val="none"/>
              </w:rPr>
              <w:t>3</w:t>
            </w:r>
          </w:p>
        </w:tc>
        <w:tc>
          <w:tcPr>
            <w:tcW w:w="10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D9A494">
            <w:pPr>
              <w:widowControl/>
              <w:jc w:val="center"/>
              <w:rPr>
                <w:rFonts w:ascii="宋体" w:hAnsi="宋体" w:cs="宋体"/>
                <w:spacing w:val="10"/>
                <w:szCs w:val="21"/>
                <w:highlight w:val="none"/>
              </w:rPr>
            </w:pPr>
            <w:r>
              <w:rPr>
                <w:rFonts w:hint="eastAsia" w:ascii="宋体" w:hAnsi="宋体" w:cs="宋体"/>
                <w:spacing w:val="10"/>
                <w:szCs w:val="21"/>
                <w:highlight w:val="none"/>
              </w:rPr>
              <w:t>供应商类似项目业绩</w:t>
            </w:r>
          </w:p>
          <w:p w14:paraId="2263039A">
            <w:pPr>
              <w:widowControl/>
              <w:jc w:val="center"/>
              <w:rPr>
                <w:rFonts w:hint="eastAsia" w:ascii="宋体" w:hAnsi="宋体" w:cs="宋体"/>
                <w:szCs w:val="21"/>
                <w:highlight w:val="none"/>
              </w:rPr>
            </w:pPr>
            <w:r>
              <w:rPr>
                <w:rFonts w:hint="eastAsia" w:ascii="宋体" w:hAnsi="宋体" w:cs="宋体"/>
                <w:szCs w:val="21"/>
                <w:highlight w:val="none"/>
              </w:rPr>
              <w:t>（20分）</w:t>
            </w:r>
          </w:p>
        </w:tc>
        <w:tc>
          <w:tcPr>
            <w:tcW w:w="359" w:type="pct"/>
            <w:tcBorders>
              <w:top w:val="nil"/>
              <w:left w:val="single" w:color="auto" w:sz="4" w:space="0"/>
              <w:bottom w:val="single" w:color="auto" w:sz="4" w:space="0"/>
              <w:right w:val="single" w:color="auto" w:sz="4" w:space="0"/>
            </w:tcBorders>
            <w:shd w:val="clear" w:color="auto" w:fill="auto"/>
            <w:vAlign w:val="center"/>
          </w:tcPr>
          <w:p w14:paraId="56BC3134">
            <w:pPr>
              <w:widowControl/>
              <w:jc w:val="center"/>
              <w:rPr>
                <w:rFonts w:ascii="宋体" w:hAnsi="宋体" w:cs="宋体"/>
                <w:spacing w:val="10"/>
                <w:szCs w:val="21"/>
                <w:highlight w:val="none"/>
              </w:rPr>
            </w:pPr>
            <w:r>
              <w:rPr>
                <w:rFonts w:hint="eastAsia" w:ascii="宋体" w:hAnsi="宋体" w:cs="宋体"/>
                <w:spacing w:val="10"/>
                <w:szCs w:val="21"/>
                <w:highlight w:val="none"/>
              </w:rPr>
              <w:t>20</w:t>
            </w:r>
          </w:p>
        </w:tc>
        <w:tc>
          <w:tcPr>
            <w:tcW w:w="3351" w:type="pct"/>
            <w:tcBorders>
              <w:top w:val="nil"/>
              <w:left w:val="single" w:color="auto" w:sz="4" w:space="0"/>
              <w:bottom w:val="single" w:color="auto" w:sz="4" w:space="0"/>
              <w:right w:val="single" w:color="auto" w:sz="4" w:space="0"/>
            </w:tcBorders>
            <w:shd w:val="clear" w:color="auto" w:fill="auto"/>
            <w:noWrap/>
            <w:vAlign w:val="center"/>
          </w:tcPr>
          <w:p w14:paraId="2595AC2C">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eastAsia" w:ascii="宋体" w:hAnsi="宋体" w:eastAsia="宋体" w:cs="宋体"/>
                <w:b w:val="0"/>
                <w:bCs w:val="0"/>
                <w:kern w:val="0"/>
                <w:sz w:val="21"/>
                <w:szCs w:val="21"/>
                <w:highlight w:val="none"/>
                <w:lang w:eastAsia="zh-CN"/>
              </w:rPr>
            </w:pPr>
            <w:r>
              <w:rPr>
                <w:rFonts w:hint="eastAsia" w:ascii="宋体" w:hAnsi="宋体" w:eastAsia="宋体" w:cs="宋体"/>
                <w:bCs/>
                <w:kern w:val="0"/>
                <w:sz w:val="21"/>
                <w:szCs w:val="21"/>
                <w:highlight w:val="none"/>
                <w:lang w:val="en-US" w:eastAsia="zh-CN"/>
              </w:rPr>
              <w:t>自2020年1月1日</w:t>
            </w:r>
            <w:r>
              <w:rPr>
                <w:rFonts w:hint="eastAsia" w:ascii="宋体" w:hAnsi="宋体" w:eastAsia="宋体" w:cs="宋体"/>
                <w:bCs/>
                <w:kern w:val="0"/>
                <w:sz w:val="21"/>
                <w:szCs w:val="21"/>
                <w:highlight w:val="none"/>
              </w:rPr>
              <w:t>以来（以合同签订时间为准）承担过</w:t>
            </w:r>
            <w:r>
              <w:rPr>
                <w:rFonts w:hint="eastAsia" w:ascii="宋体" w:hAnsi="宋体" w:eastAsia="宋体" w:cs="宋体"/>
                <w:bCs/>
                <w:kern w:val="0"/>
                <w:sz w:val="21"/>
                <w:szCs w:val="21"/>
                <w:highlight w:val="none"/>
                <w:lang w:val="en-US" w:eastAsia="zh-CN"/>
              </w:rPr>
              <w:t>铁路工程</w:t>
            </w:r>
            <w:r>
              <w:rPr>
                <w:rFonts w:hint="eastAsia" w:ascii="宋体" w:hAnsi="宋体" w:eastAsia="宋体" w:cs="宋体"/>
                <w:b w:val="0"/>
                <w:bCs w:val="0"/>
                <w:kern w:val="21"/>
                <w:sz w:val="21"/>
                <w:szCs w:val="21"/>
                <w:highlight w:val="none"/>
                <w:lang w:val="en-US" w:eastAsia="zh-CN"/>
              </w:rPr>
              <w:t>可行性研究第三方咨询工作（或设计咨询工作或工程可行性研究工作或设计工作）的业绩得</w:t>
            </w:r>
            <w:r>
              <w:rPr>
                <w:rFonts w:hint="eastAsia" w:ascii="宋体" w:hAnsi="宋体" w:eastAsia="宋体" w:cs="宋体"/>
                <w:b w:val="0"/>
                <w:bCs w:val="0"/>
                <w:kern w:val="0"/>
                <w:sz w:val="21"/>
                <w:szCs w:val="21"/>
                <w:highlight w:val="none"/>
                <w:lang w:val="en-US" w:eastAsia="zh-CN"/>
              </w:rPr>
              <w:t>5</w:t>
            </w:r>
            <w:r>
              <w:rPr>
                <w:rFonts w:hint="eastAsia" w:ascii="宋体" w:hAnsi="宋体" w:eastAsia="宋体" w:cs="宋体"/>
                <w:b w:val="0"/>
                <w:bCs w:val="0"/>
                <w:kern w:val="0"/>
                <w:sz w:val="21"/>
                <w:szCs w:val="21"/>
                <w:highlight w:val="none"/>
              </w:rPr>
              <w:t>分</w:t>
            </w:r>
            <w:r>
              <w:rPr>
                <w:rFonts w:hint="eastAsia" w:ascii="宋体" w:hAnsi="宋体" w:eastAsia="宋体" w:cs="宋体"/>
                <w:b w:val="0"/>
                <w:bCs w:val="0"/>
                <w:kern w:val="0"/>
                <w:sz w:val="21"/>
                <w:szCs w:val="21"/>
                <w:highlight w:val="none"/>
                <w:lang w:eastAsia="zh-CN"/>
              </w:rPr>
              <w:t>。</w:t>
            </w:r>
          </w:p>
          <w:p w14:paraId="29D4D75C">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val="en-US" w:eastAsia="zh-CN"/>
              </w:rPr>
              <w:t>本项满分20</w:t>
            </w:r>
            <w:r>
              <w:rPr>
                <w:rFonts w:hint="eastAsia" w:ascii="宋体" w:hAnsi="宋体" w:eastAsia="宋体" w:cs="宋体"/>
                <w:b w:val="0"/>
                <w:bCs w:val="0"/>
                <w:kern w:val="0"/>
                <w:sz w:val="21"/>
                <w:szCs w:val="21"/>
                <w:highlight w:val="none"/>
              </w:rPr>
              <w:t>分。</w:t>
            </w:r>
          </w:p>
          <w:p w14:paraId="6C6F0FBD">
            <w:pPr>
              <w:widowControl/>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业绩证明：提供项目业绩的合同（包括首页、合同金额、签字盖章页、合同时间）复印件（或扫描件）加盖供应商公章，否则不得分。</w:t>
            </w:r>
          </w:p>
        </w:tc>
      </w:tr>
    </w:tbl>
    <w:p w14:paraId="3956FFB8">
      <w:pPr>
        <w:autoSpaceDE w:val="0"/>
        <w:autoSpaceDN w:val="0"/>
        <w:adjustRightInd w:val="0"/>
        <w:snapToGrid w:val="0"/>
        <w:spacing w:line="360" w:lineRule="auto"/>
        <w:ind w:firstLine="482" w:firstLineChars="200"/>
        <w:rPr>
          <w:rFonts w:asciiTheme="minorEastAsia" w:hAnsiTheme="minorEastAsia" w:eastAsiaTheme="minorEastAsia"/>
          <w:b/>
          <w:bCs/>
          <w:sz w:val="24"/>
          <w:highlight w:val="none"/>
        </w:rPr>
      </w:pPr>
      <w:r>
        <w:rPr>
          <w:rFonts w:hint="eastAsia" w:asciiTheme="minorEastAsia" w:hAnsiTheme="minorEastAsia" w:eastAsiaTheme="minorEastAsia"/>
          <w:b/>
          <w:bCs/>
          <w:sz w:val="24"/>
          <w:highlight w:val="none"/>
        </w:rPr>
        <w:t>（二）价格分（10分）</w:t>
      </w:r>
    </w:p>
    <w:p w14:paraId="21B99B1D">
      <w:pPr>
        <w:autoSpaceDE w:val="0"/>
        <w:autoSpaceDN w:val="0"/>
        <w:adjustRightInd w:val="0"/>
        <w:snapToGrid w:val="0"/>
        <w:spacing w:line="360" w:lineRule="auto"/>
        <w:ind w:firstLine="480" w:firstLineChars="200"/>
        <w:rPr>
          <w:rFonts w:asciiTheme="minorEastAsia" w:hAnsiTheme="minorEastAsia" w:eastAsiaTheme="minorEastAsia"/>
          <w:sz w:val="24"/>
          <w:highlight w:val="none"/>
          <w:lang w:val="zh-CN"/>
        </w:rPr>
      </w:pPr>
      <w:r>
        <w:rPr>
          <w:rFonts w:hint="eastAsia" w:asciiTheme="minorEastAsia" w:hAnsiTheme="minorEastAsia" w:eastAsiaTheme="minorEastAsia"/>
          <w:sz w:val="24"/>
          <w:highlight w:val="none"/>
          <w:lang w:val="zh-CN"/>
        </w:rPr>
        <w:t>价格分统一采用低价优先法计算，即满足磋商文件要求且最后报价最低的供应商的价格为磋商基准价，其价格分为满分。其他供应商的价格分统一按照下列公式计算：</w:t>
      </w:r>
    </w:p>
    <w:p w14:paraId="7F9F431E">
      <w:pPr>
        <w:autoSpaceDE w:val="0"/>
        <w:autoSpaceDN w:val="0"/>
        <w:adjustRightInd w:val="0"/>
        <w:snapToGrid w:val="0"/>
        <w:spacing w:line="360" w:lineRule="auto"/>
        <w:ind w:firstLine="480" w:firstLineChars="200"/>
        <w:rPr>
          <w:rFonts w:asciiTheme="minorEastAsia" w:hAnsiTheme="minorEastAsia" w:eastAsiaTheme="minorEastAsia"/>
          <w:sz w:val="24"/>
          <w:highlight w:val="none"/>
          <w:lang w:val="zh-CN"/>
        </w:rPr>
      </w:pPr>
      <w:r>
        <w:rPr>
          <w:rFonts w:hint="eastAsia" w:asciiTheme="minorEastAsia" w:hAnsiTheme="minorEastAsia" w:eastAsiaTheme="minorEastAsia"/>
          <w:sz w:val="24"/>
          <w:highlight w:val="none"/>
        </w:rPr>
        <w:t>磋商报</w:t>
      </w:r>
      <w:r>
        <w:rPr>
          <w:rFonts w:hint="eastAsia" w:asciiTheme="minorEastAsia" w:hAnsiTheme="minorEastAsia" w:eastAsiaTheme="minorEastAsia"/>
          <w:sz w:val="24"/>
          <w:highlight w:val="none"/>
          <w:lang w:val="zh-CN"/>
        </w:rPr>
        <w:t>价得分=（磋商基准价/最后磋商报价）×价格权值×100</w:t>
      </w:r>
    </w:p>
    <w:p w14:paraId="2E6CDA05">
      <w:pPr>
        <w:autoSpaceDE w:val="0"/>
        <w:autoSpaceDN w:val="0"/>
        <w:adjustRightInd w:val="0"/>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项目评审过程中，不得去掉最后报价中的最高报价和最低报价，分值采用四舍五入法保留小数点后两位。</w:t>
      </w:r>
    </w:p>
    <w:p w14:paraId="4CBF5EC2">
      <w:pPr>
        <w:autoSpaceDE w:val="0"/>
        <w:autoSpaceDN w:val="0"/>
        <w:adjustRightInd w:val="0"/>
        <w:snapToGrid w:val="0"/>
        <w:spacing w:line="360" w:lineRule="auto"/>
        <w:ind w:firstLine="482" w:firstLineChars="200"/>
        <w:rPr>
          <w:rFonts w:cs="宋体" w:asciiTheme="minorEastAsia" w:hAnsiTheme="minorEastAsia" w:eastAsiaTheme="minorEastAsia"/>
          <w:b/>
          <w:sz w:val="24"/>
          <w:highlight w:val="none"/>
          <w:lang w:val="zh-CN"/>
        </w:rPr>
      </w:pPr>
      <w:r>
        <w:rPr>
          <w:rFonts w:hint="eastAsia" w:cs="宋体" w:asciiTheme="minorEastAsia" w:hAnsiTheme="minorEastAsia" w:eastAsiaTheme="minorEastAsia"/>
          <w:b/>
          <w:sz w:val="24"/>
          <w:highlight w:val="none"/>
          <w:lang w:val="zh-CN"/>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p w14:paraId="775FC396">
      <w:pPr>
        <w:snapToGrid w:val="0"/>
        <w:spacing w:line="360" w:lineRule="auto"/>
        <w:ind w:firstLine="555"/>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七、政府采购政策功能落实</w:t>
      </w:r>
    </w:p>
    <w:p w14:paraId="53080B74">
      <w:pPr>
        <w:snapToGrid w:val="0"/>
        <w:spacing w:line="360" w:lineRule="auto"/>
        <w:ind w:firstLine="555"/>
        <w:rPr>
          <w:rFonts w:asciiTheme="minorEastAsia" w:hAnsiTheme="minorEastAsia" w:eastAsiaTheme="minorEastAsia"/>
          <w:sz w:val="24"/>
          <w:highlight w:val="none"/>
        </w:rPr>
      </w:pP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小微型企业价格扣除</w:t>
      </w:r>
    </w:p>
    <w:p w14:paraId="204FD8B0">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1）本项目对小型和微型企业产品给予</w:t>
      </w:r>
      <w:r>
        <w:rPr>
          <w:rFonts w:hint="eastAsia" w:asciiTheme="minorEastAsia" w:hAnsiTheme="minorEastAsia" w:eastAsiaTheme="minorEastAsia"/>
          <w:sz w:val="24"/>
          <w:highlight w:val="none"/>
        </w:rPr>
        <w:t>20</w:t>
      </w:r>
      <w:r>
        <w:rPr>
          <w:rFonts w:asciiTheme="minorEastAsia" w:hAnsiTheme="minorEastAsia" w:eastAsiaTheme="minorEastAsia"/>
          <w:sz w:val="24"/>
          <w:highlight w:val="none"/>
        </w:rPr>
        <w:t>%的扣除价格，用扣除后的价格参与评审。</w:t>
      </w:r>
    </w:p>
    <w:p w14:paraId="12295D79">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2）供应商需按照采购文件的要求提供相应的《小型、微型企业声明函》。</w:t>
      </w:r>
    </w:p>
    <w:p w14:paraId="772B83A8">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3）企业标准请参照《关于印发中小企业划型标准规定的通知》（工信部联企业[2011]300号）文件规定自行填写。</w:t>
      </w:r>
    </w:p>
    <w:p w14:paraId="5DB99C02">
      <w:pPr>
        <w:snapToGrid w:val="0"/>
        <w:spacing w:line="360" w:lineRule="auto"/>
        <w:ind w:firstLine="555"/>
        <w:rPr>
          <w:rFonts w:asciiTheme="minorEastAsia" w:hAnsiTheme="minorEastAsia" w:eastAsiaTheme="minorEastAsia"/>
          <w:sz w:val="24"/>
          <w:highlight w:val="none"/>
        </w:rPr>
      </w:pP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残疾人福利单位价格扣除</w:t>
      </w:r>
    </w:p>
    <w:p w14:paraId="257FCCEC">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1）本项目对残疾人福利性单位视同小型、微型企业，给予</w:t>
      </w:r>
      <w:r>
        <w:rPr>
          <w:rFonts w:hint="eastAsia" w:asciiTheme="minorEastAsia" w:hAnsiTheme="minorEastAsia" w:eastAsiaTheme="minorEastAsia"/>
          <w:sz w:val="24"/>
          <w:highlight w:val="none"/>
        </w:rPr>
        <w:t>20</w:t>
      </w:r>
      <w:r>
        <w:rPr>
          <w:rFonts w:asciiTheme="minorEastAsia" w:hAnsiTheme="minorEastAsia" w:eastAsiaTheme="minorEastAsia"/>
          <w:sz w:val="24"/>
          <w:highlight w:val="none"/>
        </w:rPr>
        <w:t>%的价格扣除，用扣除后的价格参与评审。</w:t>
      </w:r>
    </w:p>
    <w:p w14:paraId="574BE7C5">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2）残疾人福利单位需按照采购文件的要求提供《残疾人福利性单位声明函》。</w:t>
      </w:r>
    </w:p>
    <w:p w14:paraId="0BDBDB56">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3）残疾人福利单位标准请参照《关于促进残疾人就业政府采购政策的通知》（财库〔2017〕141号）。</w:t>
      </w:r>
    </w:p>
    <w:p w14:paraId="77DD5F21">
      <w:pPr>
        <w:snapToGrid w:val="0"/>
        <w:spacing w:line="360" w:lineRule="auto"/>
        <w:ind w:firstLine="555"/>
        <w:rPr>
          <w:rFonts w:asciiTheme="minorEastAsia" w:hAnsiTheme="minorEastAsia" w:eastAsiaTheme="minorEastAsia"/>
          <w:sz w:val="24"/>
          <w:highlight w:val="none"/>
        </w:rPr>
      </w:pP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监狱和戒毒企业价格扣除</w:t>
      </w:r>
    </w:p>
    <w:p w14:paraId="0CBBB56F">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1）本项目对监狱和戒毒企业（简称监狱企业）视同小型、微型企业，给予</w:t>
      </w:r>
      <w:r>
        <w:rPr>
          <w:rFonts w:hint="eastAsia" w:asciiTheme="minorEastAsia" w:hAnsiTheme="minorEastAsia" w:eastAsiaTheme="minorEastAsia"/>
          <w:sz w:val="24"/>
          <w:highlight w:val="none"/>
        </w:rPr>
        <w:t>20</w:t>
      </w:r>
      <w:r>
        <w:rPr>
          <w:rFonts w:asciiTheme="minorEastAsia" w:hAnsiTheme="minorEastAsia" w:eastAsiaTheme="minorEastAsia"/>
          <w:sz w:val="24"/>
          <w:highlight w:val="none"/>
        </w:rPr>
        <w:t>%的价格扣除，用扣除后的价格参与评审。</w:t>
      </w:r>
    </w:p>
    <w:p w14:paraId="7E5B9A60">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2）监狱企业参加政府采购活动时，需提供由省级以上监狱管理局、戒毒管理局(含新疆生产建设兵团)出具的属于监狱企业的证明文件。供应商如不提供上述证明文件，价格将不做相应扣除。</w:t>
      </w:r>
    </w:p>
    <w:p w14:paraId="3BC4513E">
      <w:pPr>
        <w:snapToGrid w:val="0"/>
        <w:spacing w:line="360" w:lineRule="auto"/>
        <w:ind w:firstLine="55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3）监狱企业标准请参照《关于政府采购支持监狱企业发展有关问题的通知》（财库[2014]68号）。</w:t>
      </w:r>
    </w:p>
    <w:p w14:paraId="4A6DB5B2">
      <w:pPr>
        <w:snapToGrid w:val="0"/>
        <w:spacing w:line="360" w:lineRule="auto"/>
        <w:ind w:firstLine="555"/>
        <w:rPr>
          <w:rFonts w:asciiTheme="minorEastAsia" w:hAnsiTheme="minorEastAsia" w:eastAsiaTheme="minorEastAsia"/>
          <w:sz w:val="24"/>
          <w:highlight w:val="none"/>
        </w:rPr>
      </w:pPr>
      <w:r>
        <w:rPr>
          <w:rFonts w:asciiTheme="minorEastAsia" w:hAnsiTheme="minorEastAsia" w:eastAsiaTheme="minorEastAsia"/>
          <w:sz w:val="24"/>
          <w:highlight w:val="none"/>
        </w:rPr>
        <w:t>4、残疾人福利单位、监狱企业属于小型、微型企业的，不重复享受政策。</w:t>
      </w:r>
    </w:p>
    <w:p w14:paraId="1C41ABA8">
      <w:pPr>
        <w:snapToGrid w:val="0"/>
        <w:spacing w:line="360" w:lineRule="auto"/>
        <w:ind w:firstLine="555"/>
        <w:rPr>
          <w:rFonts w:asciiTheme="minorEastAsia" w:hAnsiTheme="minorEastAsia" w:eastAsiaTheme="minorEastAsia"/>
          <w:bCs/>
          <w:sz w:val="24"/>
          <w:highlight w:val="none"/>
        </w:rPr>
      </w:pPr>
      <w:r>
        <w:rPr>
          <w:rFonts w:asciiTheme="minorEastAsia" w:hAnsiTheme="minorEastAsia" w:eastAsiaTheme="minorEastAsia"/>
          <w:bCs/>
          <w:sz w:val="24"/>
          <w:highlight w:val="none"/>
        </w:rPr>
        <w:t>5、专门面向中小企业采购的项目或者采购包，不再执行价格评审优惠的扶持政策。</w:t>
      </w:r>
    </w:p>
    <w:p w14:paraId="43B1D032">
      <w:pPr>
        <w:snapToGrid w:val="0"/>
        <w:spacing w:line="360" w:lineRule="auto"/>
        <w:ind w:firstLine="555"/>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八、变更为其他方式采购的情形</w:t>
      </w:r>
    </w:p>
    <w:p w14:paraId="5C378BAB">
      <w:pPr>
        <w:autoSpaceDE w:val="0"/>
        <w:autoSpaceDN w:val="0"/>
        <w:adjustRightInd w:val="0"/>
        <w:snapToGrid w:val="0"/>
        <w:spacing w:line="360" w:lineRule="auto"/>
        <w:ind w:firstLine="480" w:firstLineChars="200"/>
        <w:rPr>
          <w:rFonts w:asciiTheme="minorEastAsia" w:hAnsiTheme="minorEastAsia" w:eastAsiaTheme="minorEastAsia"/>
          <w:sz w:val="24"/>
          <w:highlight w:val="none"/>
          <w:lang w:val="zh-CN"/>
        </w:rPr>
      </w:pPr>
      <w:r>
        <w:rPr>
          <w:rFonts w:hint="eastAsia" w:asciiTheme="minorEastAsia" w:hAnsiTheme="minorEastAsia" w:eastAsiaTheme="minorEastAsia"/>
          <w:sz w:val="24"/>
          <w:highlight w:val="none"/>
        </w:rPr>
        <w:t>提交响应文件截止时间时参加磋商的供应商不足3家的，及磋商中出现符合专业条件的供应商或对磋商文件作实质响应的供应商不足3家（规定可以2家的情形除外），除采购任务取消外，采购人视情采取其他方式采购。</w:t>
      </w:r>
      <w:r>
        <w:rPr>
          <w:rFonts w:hint="eastAsia" w:asciiTheme="minorEastAsia" w:hAnsiTheme="minorEastAsia" w:eastAsiaTheme="minorEastAsia"/>
          <w:sz w:val="24"/>
          <w:highlight w:val="none"/>
          <w:lang w:val="zh-CN"/>
        </w:rPr>
        <w:t>磋商文件中对供应商资质、技术等要求，将作为</w:t>
      </w:r>
      <w:r>
        <w:rPr>
          <w:rFonts w:hint="eastAsia" w:asciiTheme="minorEastAsia" w:hAnsiTheme="minorEastAsia" w:eastAsiaTheme="minorEastAsia"/>
          <w:sz w:val="24"/>
          <w:highlight w:val="none"/>
        </w:rPr>
        <w:t>其他</w:t>
      </w:r>
      <w:r>
        <w:rPr>
          <w:rFonts w:hint="eastAsia" w:asciiTheme="minorEastAsia" w:hAnsiTheme="minorEastAsia" w:eastAsiaTheme="minorEastAsia"/>
          <w:sz w:val="24"/>
          <w:highlight w:val="none"/>
          <w:lang w:val="zh-CN"/>
        </w:rPr>
        <w:t>方式采购的基本要求和依据。原已经参加磋商并符合要求的供应商，根据自愿原则，参加</w:t>
      </w:r>
      <w:r>
        <w:rPr>
          <w:rFonts w:hint="eastAsia" w:asciiTheme="minorEastAsia" w:hAnsiTheme="minorEastAsia" w:eastAsiaTheme="minorEastAsia"/>
          <w:sz w:val="24"/>
          <w:highlight w:val="none"/>
        </w:rPr>
        <w:t>其他</w:t>
      </w:r>
      <w:r>
        <w:rPr>
          <w:rFonts w:hint="eastAsia" w:asciiTheme="minorEastAsia" w:hAnsiTheme="minorEastAsia" w:eastAsiaTheme="minorEastAsia"/>
          <w:sz w:val="24"/>
          <w:highlight w:val="none"/>
          <w:lang w:val="zh-CN"/>
        </w:rPr>
        <w:t>方式采购。</w:t>
      </w:r>
    </w:p>
    <w:p w14:paraId="13DF3672">
      <w:pPr>
        <w:autoSpaceDE w:val="0"/>
        <w:autoSpaceDN w:val="0"/>
        <w:adjustRightInd w:val="0"/>
        <w:snapToGrid w:val="0"/>
        <w:spacing w:line="360" w:lineRule="auto"/>
        <w:ind w:left="-178" w:right="210" w:firstLine="636"/>
        <w:rPr>
          <w:rFonts w:asciiTheme="minorEastAsia" w:hAnsiTheme="minorEastAsia" w:eastAsiaTheme="minorEastAsia"/>
          <w:b/>
          <w:sz w:val="24"/>
          <w:highlight w:val="none"/>
          <w:lang w:val="zh-CN"/>
        </w:rPr>
      </w:pPr>
      <w:r>
        <w:rPr>
          <w:rFonts w:hint="eastAsia" w:asciiTheme="minorEastAsia" w:hAnsiTheme="minorEastAsia" w:eastAsiaTheme="minorEastAsia"/>
          <w:b/>
          <w:sz w:val="24"/>
          <w:highlight w:val="none"/>
          <w:lang w:val="zh-CN"/>
        </w:rPr>
        <w:t>九、出现下列情形之一的，竞争性磋商采购活动终止，重新开展采购活动：</w:t>
      </w:r>
    </w:p>
    <w:p w14:paraId="00F944C0">
      <w:pPr>
        <w:pStyle w:val="30"/>
        <w:snapToGrid w:val="0"/>
        <w:spacing w:line="360" w:lineRule="auto"/>
        <w:ind w:firstLine="494"/>
        <w:contextualSpacing/>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（一）因情况变化，不再符合规定的竞争性磋商采购方式适用情形的；</w:t>
      </w:r>
    </w:p>
    <w:p w14:paraId="6A0F07B9">
      <w:pPr>
        <w:pStyle w:val="30"/>
        <w:snapToGrid w:val="0"/>
        <w:spacing w:line="360" w:lineRule="auto"/>
        <w:ind w:firstLine="494"/>
        <w:contextualSpacing/>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（二）出现影响采购公正的违法、违规行为的；</w:t>
      </w:r>
    </w:p>
    <w:p w14:paraId="00E22B68">
      <w:pPr>
        <w:pStyle w:val="30"/>
        <w:snapToGrid w:val="0"/>
        <w:spacing w:line="360" w:lineRule="auto"/>
        <w:ind w:firstLine="480" w:firstLineChars="200"/>
        <w:contextualSpacing/>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（三）在采购过程中符合要求的供应商或者报价未超过采购预算的供应商不足3家的（市场竞争不充分的科研项目，以及需要扶持的科技成果转化项目除外）。</w:t>
      </w:r>
    </w:p>
    <w:p w14:paraId="1A215706">
      <w:pPr>
        <w:autoSpaceDE w:val="0"/>
        <w:autoSpaceDN w:val="0"/>
        <w:adjustRightInd w:val="0"/>
        <w:snapToGrid w:val="0"/>
        <w:spacing w:line="360" w:lineRule="auto"/>
        <w:ind w:left="-178" w:right="210" w:firstLine="636"/>
        <w:rPr>
          <w:rFonts w:asciiTheme="minorEastAsia" w:hAnsiTheme="minorEastAsia" w:eastAsiaTheme="minorEastAsia"/>
          <w:b/>
          <w:sz w:val="24"/>
          <w:highlight w:val="none"/>
          <w:lang w:val="zh-CN"/>
        </w:rPr>
      </w:pPr>
      <w:r>
        <w:rPr>
          <w:rFonts w:hint="eastAsia" w:asciiTheme="minorEastAsia" w:hAnsiTheme="minorEastAsia" w:eastAsiaTheme="minorEastAsia"/>
          <w:b/>
          <w:sz w:val="24"/>
          <w:highlight w:val="none"/>
          <w:lang w:val="zh-CN"/>
        </w:rPr>
        <w:t>十、成交通知</w:t>
      </w:r>
    </w:p>
    <w:p w14:paraId="1CB7BE13">
      <w:pPr>
        <w:snapToGrid w:val="0"/>
        <w:spacing w:line="360" w:lineRule="auto"/>
        <w:ind w:firstLine="480" w:firstLineChars="200"/>
        <w:rPr>
          <w:rFonts w:cs="宋体" w:asciiTheme="minorEastAsia" w:hAnsiTheme="minorEastAsia" w:eastAsiaTheme="minorEastAsia"/>
          <w:b/>
          <w:sz w:val="36"/>
          <w:szCs w:val="36"/>
          <w:highlight w:val="none"/>
        </w:rPr>
      </w:pPr>
      <w:r>
        <w:rPr>
          <w:rFonts w:hint="eastAsia" w:asciiTheme="minorEastAsia" w:hAnsiTheme="minorEastAsia" w:eastAsiaTheme="minorEastAsia"/>
          <w:sz w:val="24"/>
          <w:highlight w:val="none"/>
        </w:rPr>
        <w:t>成交结果在南通市交通运输局网站公告，公告期限为</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个工作日。《成交通知书》一经发出，采购人改变成交结果，或者成交供应商放弃成交的，各自承担相应的法律责任。《成交通知书》是采购合同的组成部分。</w:t>
      </w:r>
      <w:r>
        <w:rPr>
          <w:rFonts w:cs="宋体" w:asciiTheme="minorEastAsia" w:hAnsiTheme="minorEastAsia" w:eastAsiaTheme="minorEastAsia"/>
          <w:b/>
          <w:sz w:val="36"/>
          <w:szCs w:val="36"/>
          <w:highlight w:val="none"/>
        </w:rPr>
        <w:br w:type="page"/>
      </w:r>
    </w:p>
    <w:p w14:paraId="219F08A0">
      <w:pPr>
        <w:snapToGrid w:val="0"/>
        <w:spacing w:line="360" w:lineRule="auto"/>
        <w:jc w:val="center"/>
        <w:outlineLvl w:val="0"/>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第五部分  合同签订与验收付款</w:t>
      </w:r>
    </w:p>
    <w:p w14:paraId="7461AB8F">
      <w:pPr>
        <w:snapToGrid w:val="0"/>
        <w:spacing w:line="360" w:lineRule="auto"/>
        <w:ind w:firstLine="480" w:firstLineChars="200"/>
        <w:rPr>
          <w:rFonts w:cs="宋体" w:asciiTheme="minorEastAsia" w:hAnsiTheme="minorEastAsia" w:eastAsiaTheme="minorEastAsia"/>
          <w:sz w:val="24"/>
          <w:highlight w:val="none"/>
          <w:lang w:val="zh-CN"/>
        </w:rPr>
      </w:pPr>
      <w:r>
        <w:rPr>
          <w:rFonts w:hint="eastAsia" w:cs="宋体" w:asciiTheme="minorEastAsia" w:hAnsiTheme="minorEastAsia" w:eastAsiaTheme="minorEastAsia"/>
          <w:sz w:val="24"/>
          <w:highlight w:val="none"/>
          <w:lang w:val="zh-CN"/>
        </w:rPr>
        <w:t>一、成交供应商在《成交通知书》发出之日起30日内和采购人签订合同。合同签订后成交供应商方可履约，否则引起的一切后果由成交供应商自行承担。所签合同不得对采购文件作实质性修改。采购人不得向成交供应商提出不合理的要求作为签订合同的条件，不得与成交供应商私下订立背离采购文件实质性内容的协议。</w:t>
      </w:r>
    </w:p>
    <w:p w14:paraId="43B7D950">
      <w:pPr>
        <w:snapToGrid w:val="0"/>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二、采购人与成交供应商串通或要求成交供应商通过减少货物数量或降低服务标准的，或在履行合同中采取更改配置、调换物品等手段的，或要求成交供应商出具虚假发票或任意更改销售发票的，或谋取不正当利益的，采购人应承担相应的法律责任。</w:t>
      </w:r>
    </w:p>
    <w:p w14:paraId="2503FD2C">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三</w:t>
      </w:r>
      <w:r>
        <w:rPr>
          <w:rFonts w:hint="eastAsia" w:cs="宋体" w:asciiTheme="minorEastAsia" w:hAnsiTheme="minorEastAsia" w:eastAsiaTheme="minorEastAsia"/>
          <w:sz w:val="24"/>
          <w:highlight w:val="none"/>
        </w:rPr>
        <w:t>、成交供应商出现违约情形，应当及时纠正或补偿；造成损失的，按合同约定追究违约责任；发现有假冒、伪劣、走私产品、商业贿赂等违法情形的，应由采购人移交工商、质监、公安等行政执法部门依法查处。</w:t>
      </w:r>
    </w:p>
    <w:p w14:paraId="18E3CA36">
      <w:pPr>
        <w:pStyle w:val="3"/>
        <w:kinsoku w:val="0"/>
        <w:topLinePunct/>
        <w:autoSpaceDE w:val="0"/>
        <w:autoSpaceDN w:val="0"/>
        <w:snapToGrid w:val="0"/>
        <w:spacing w:line="360" w:lineRule="auto"/>
        <w:ind w:firstLine="480" w:firstLineChars="200"/>
        <w:contextualSpacing/>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highlight w:val="none"/>
          <w:lang w:val="en-US" w:eastAsia="zh-CN"/>
        </w:rPr>
        <w:t>四</w:t>
      </w:r>
      <w:r>
        <w:rPr>
          <w:rFonts w:hint="eastAsia" w:cs="宋体" w:asciiTheme="minorEastAsia" w:hAnsiTheme="minorEastAsia" w:eastAsiaTheme="minorEastAsia"/>
          <w:sz w:val="24"/>
          <w:highlight w:val="none"/>
        </w:rPr>
        <w:t>、</w:t>
      </w:r>
      <w:r>
        <w:rPr>
          <w:rFonts w:hint="eastAsia" w:cs="宋体" w:asciiTheme="minorEastAsia" w:hAnsiTheme="minorEastAsia" w:eastAsiaTheme="minorEastAsia"/>
          <w:sz w:val="24"/>
          <w:szCs w:val="24"/>
          <w:highlight w:val="none"/>
        </w:rPr>
        <w:t>合同条款内容</w:t>
      </w:r>
    </w:p>
    <w:p w14:paraId="74024412">
      <w:pPr>
        <w:pStyle w:val="3"/>
        <w:kinsoku w:val="0"/>
        <w:topLinePunct/>
        <w:autoSpaceDE w:val="0"/>
        <w:autoSpaceDN w:val="0"/>
        <w:snapToGrid w:val="0"/>
        <w:spacing w:line="360" w:lineRule="auto"/>
        <w:ind w:firstLine="480" w:firstLineChars="200"/>
        <w:contextualSpacing/>
        <w:rPr>
          <w:rFonts w:cs="宋体" w:asciiTheme="minorEastAsia" w:hAnsiTheme="minorEastAsia" w:eastAsiaTheme="minorEastAsia"/>
          <w:sz w:val="24"/>
          <w:szCs w:val="24"/>
          <w:highlight w:val="none"/>
        </w:rPr>
      </w:pPr>
    </w:p>
    <w:p w14:paraId="4D1BA804">
      <w:pPr>
        <w:pStyle w:val="3"/>
        <w:kinsoku w:val="0"/>
        <w:topLinePunct/>
        <w:autoSpaceDE w:val="0"/>
        <w:autoSpaceDN w:val="0"/>
        <w:snapToGrid w:val="0"/>
        <w:spacing w:line="360" w:lineRule="auto"/>
        <w:ind w:firstLine="480" w:firstLineChars="200"/>
        <w:contextualSpacing/>
        <w:rPr>
          <w:rFonts w:cs="宋体" w:asciiTheme="minorEastAsia" w:hAnsiTheme="minorEastAsia" w:eastAsiaTheme="minorEastAsia"/>
          <w:sz w:val="24"/>
          <w:szCs w:val="24"/>
          <w:highlight w:val="none"/>
        </w:rPr>
      </w:pPr>
    </w:p>
    <w:p w14:paraId="5A506BE9">
      <w:pPr>
        <w:pStyle w:val="3"/>
        <w:kinsoku w:val="0"/>
        <w:topLinePunct/>
        <w:autoSpaceDE w:val="0"/>
        <w:autoSpaceDN w:val="0"/>
        <w:snapToGrid w:val="0"/>
        <w:spacing w:line="360" w:lineRule="auto"/>
        <w:ind w:firstLine="480" w:firstLineChars="200"/>
        <w:contextualSpacing/>
        <w:rPr>
          <w:rFonts w:cs="宋体" w:asciiTheme="minorEastAsia" w:hAnsiTheme="minorEastAsia" w:eastAsiaTheme="minorEastAsia"/>
          <w:sz w:val="24"/>
          <w:szCs w:val="24"/>
          <w:highlight w:val="none"/>
        </w:rPr>
      </w:pPr>
    </w:p>
    <w:p w14:paraId="027D476C">
      <w:pPr>
        <w:pStyle w:val="3"/>
        <w:kinsoku w:val="0"/>
        <w:topLinePunct/>
        <w:autoSpaceDE w:val="0"/>
        <w:autoSpaceDN w:val="0"/>
        <w:snapToGrid w:val="0"/>
        <w:spacing w:line="360" w:lineRule="auto"/>
        <w:ind w:firstLine="480" w:firstLineChars="200"/>
        <w:contextualSpacing/>
        <w:rPr>
          <w:rFonts w:cs="宋体" w:asciiTheme="minorEastAsia" w:hAnsiTheme="minorEastAsia" w:eastAsiaTheme="minorEastAsia"/>
          <w:sz w:val="24"/>
          <w:szCs w:val="24"/>
          <w:highlight w:val="none"/>
        </w:rPr>
      </w:pPr>
    </w:p>
    <w:p w14:paraId="262CB900">
      <w:pPr>
        <w:pStyle w:val="3"/>
        <w:kinsoku w:val="0"/>
        <w:topLinePunct/>
        <w:autoSpaceDE w:val="0"/>
        <w:autoSpaceDN w:val="0"/>
        <w:snapToGrid w:val="0"/>
        <w:spacing w:line="360" w:lineRule="auto"/>
        <w:ind w:firstLine="480" w:firstLineChars="200"/>
        <w:contextualSpacing/>
        <w:rPr>
          <w:rFonts w:cs="宋体" w:asciiTheme="minorEastAsia" w:hAnsiTheme="minorEastAsia" w:eastAsiaTheme="minorEastAsia"/>
          <w:sz w:val="24"/>
          <w:szCs w:val="24"/>
          <w:highlight w:val="none"/>
        </w:rPr>
      </w:pPr>
    </w:p>
    <w:p w14:paraId="1A487BC2">
      <w:pPr>
        <w:pStyle w:val="3"/>
        <w:kinsoku w:val="0"/>
        <w:topLinePunct/>
        <w:autoSpaceDE w:val="0"/>
        <w:autoSpaceDN w:val="0"/>
        <w:snapToGrid w:val="0"/>
        <w:spacing w:line="360" w:lineRule="auto"/>
        <w:ind w:firstLine="480" w:firstLineChars="200"/>
        <w:contextualSpacing/>
        <w:rPr>
          <w:rFonts w:cs="宋体" w:asciiTheme="minorEastAsia" w:hAnsiTheme="minorEastAsia" w:eastAsiaTheme="minorEastAsia"/>
          <w:sz w:val="24"/>
          <w:szCs w:val="24"/>
          <w:highlight w:val="none"/>
        </w:rPr>
      </w:pPr>
    </w:p>
    <w:p w14:paraId="2EFB3226">
      <w:pPr>
        <w:pStyle w:val="3"/>
        <w:kinsoku w:val="0"/>
        <w:topLinePunct/>
        <w:autoSpaceDE w:val="0"/>
        <w:autoSpaceDN w:val="0"/>
        <w:snapToGrid w:val="0"/>
        <w:spacing w:line="360" w:lineRule="auto"/>
        <w:ind w:firstLine="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szCs w:val="24"/>
          <w:highlight w:val="none"/>
        </w:rPr>
        <w:br w:type="page"/>
      </w:r>
    </w:p>
    <w:p w14:paraId="337BE0D3">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r>
        <w:rPr>
          <w:rFonts w:hint="eastAsia" w:asciiTheme="minorEastAsia" w:hAnsiTheme="minorEastAsia" w:eastAsiaTheme="minorEastAsia"/>
          <w:b/>
          <w:bCs/>
          <w:sz w:val="30"/>
          <w:szCs w:val="32"/>
          <w:highlight w:val="none"/>
        </w:rPr>
        <w:t>（一）合同主要条款</w:t>
      </w:r>
    </w:p>
    <w:p w14:paraId="68FF986F">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r>
        <w:rPr>
          <w:rFonts w:hint="eastAsia" w:asciiTheme="minorEastAsia" w:hAnsiTheme="minorEastAsia" w:eastAsiaTheme="minorEastAsia"/>
          <w:b/>
          <w:bCs/>
          <w:sz w:val="30"/>
          <w:szCs w:val="32"/>
          <w:highlight w:val="none"/>
        </w:rPr>
        <w:t>一、定义和解释</w:t>
      </w:r>
    </w:p>
    <w:p w14:paraId="036D6E65">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1.1</w:t>
      </w:r>
      <w:r>
        <w:rPr>
          <w:rFonts w:hint="eastAsia" w:asciiTheme="minorEastAsia" w:hAnsiTheme="minorEastAsia" w:eastAsiaTheme="minorEastAsia"/>
          <w:sz w:val="24"/>
          <w:highlight w:val="none"/>
        </w:rPr>
        <w:t>业主：即合同书中的“甲方”，是指本合同条款中指明的执行本项目投资计划的单位，或其指定的负责管理本项目的代表机构，以及取得该当事人（单位）资格的合法继承人（单位），也即为本项目的采购人。本合同业主为</w:t>
      </w:r>
      <w:r>
        <w:rPr>
          <w:rFonts w:hint="eastAsia" w:asciiTheme="minorEastAsia" w:hAnsiTheme="minorEastAsia" w:eastAsiaTheme="minorEastAsia"/>
          <w:sz w:val="24"/>
          <w:highlight w:val="none"/>
          <w:lang w:eastAsia="zh-CN"/>
        </w:rPr>
        <w:t>南通市港航事业发展中心</w:t>
      </w:r>
      <w:r>
        <w:rPr>
          <w:rFonts w:hint="eastAsia" w:asciiTheme="minorEastAsia" w:hAnsiTheme="minorEastAsia" w:eastAsiaTheme="minorEastAsia"/>
          <w:sz w:val="24"/>
          <w:highlight w:val="none"/>
        </w:rPr>
        <w:t>。下称“甲方”或“业主”。</w:t>
      </w:r>
    </w:p>
    <w:p w14:paraId="07A1159C">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1.2</w:t>
      </w:r>
      <w:r>
        <w:rPr>
          <w:rFonts w:hint="eastAsia" w:asciiTheme="minorEastAsia" w:hAnsiTheme="minorEastAsia" w:eastAsiaTheme="minorEastAsia"/>
          <w:sz w:val="24"/>
          <w:highlight w:val="none"/>
        </w:rPr>
        <w:t>服务单位：即合同书中的“乙方”，是指其投标响应文件已为采购人所接受，并与业主签订了合同书、承担本合同服务任务的服务单位（公司），以及取得该当事机构资格的合法继承人，但不包括该当事机构的任何受让人（除非业主同意），也即为本项目的成交供应商。下称“乙方”或“服务单位”。</w:t>
      </w:r>
    </w:p>
    <w:p w14:paraId="1C070B3F">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1.3</w:t>
      </w:r>
      <w:r>
        <w:rPr>
          <w:rFonts w:hint="eastAsia" w:asciiTheme="minorEastAsia" w:hAnsiTheme="minorEastAsia" w:eastAsiaTheme="minorEastAsia"/>
          <w:sz w:val="24"/>
          <w:highlight w:val="none"/>
        </w:rPr>
        <w:t>项目负责人：是指投标响应文件中载明，并由服务单位书面委托的负责本合同项目的组织管理者。</w:t>
      </w:r>
    </w:p>
    <w:p w14:paraId="4F809401">
      <w:pPr>
        <w:adjustRightInd w:val="0"/>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其他主要人员：是指由项目负责人提名，服务单位批准的各专业负责人，并在投标响应文件中载明。</w:t>
      </w:r>
    </w:p>
    <w:p w14:paraId="1D190877">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1.4</w:t>
      </w:r>
      <w:r>
        <w:rPr>
          <w:rFonts w:hint="eastAsia" w:asciiTheme="minorEastAsia" w:hAnsiTheme="minorEastAsia" w:eastAsiaTheme="minorEastAsia"/>
          <w:sz w:val="24"/>
          <w:highlight w:val="none"/>
        </w:rPr>
        <w:t>合同：由合同条款、技术规范、投标响应文件、成交通知书、合同协议书和相关文件组成。</w:t>
      </w:r>
    </w:p>
    <w:p w14:paraId="644D581A">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1.5</w:t>
      </w:r>
      <w:r>
        <w:rPr>
          <w:rFonts w:hint="eastAsia" w:asciiTheme="minorEastAsia" w:hAnsiTheme="minorEastAsia" w:eastAsiaTheme="minorEastAsia"/>
          <w:sz w:val="24"/>
          <w:highlight w:val="none"/>
        </w:rPr>
        <w:t>技术标准与规范：是指所有的中华人民共和国国家标准和有关部门颁发相关规范及技术标准。</w:t>
      </w:r>
    </w:p>
    <w:p w14:paraId="13CFBE9E">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1.6</w:t>
      </w:r>
      <w:r>
        <w:rPr>
          <w:rFonts w:hint="eastAsia" w:asciiTheme="minorEastAsia" w:hAnsiTheme="minorEastAsia" w:eastAsiaTheme="minorEastAsia"/>
          <w:sz w:val="24"/>
          <w:highlight w:val="none"/>
        </w:rPr>
        <w:t>服务：指为完成本合同项目所进行的单项或全部服务工作。</w:t>
      </w:r>
    </w:p>
    <w:p w14:paraId="3709C5FA">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1.7</w:t>
      </w:r>
      <w:r>
        <w:rPr>
          <w:rFonts w:hint="eastAsia" w:asciiTheme="minorEastAsia" w:hAnsiTheme="minorEastAsia" w:eastAsiaTheme="minorEastAsia"/>
          <w:sz w:val="24"/>
          <w:highlight w:val="none"/>
        </w:rPr>
        <w:t>成果报告：是指承包人按本合同的规定，按合同要求及业主指令而分阶段提交的项目报告；</w:t>
      </w:r>
    </w:p>
    <w:p w14:paraId="3E5A9E55">
      <w:pPr>
        <w:adjustRightInd w:val="0"/>
        <w:snapToGrid w:val="0"/>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8日：指日历日。</w:t>
      </w:r>
    </w:p>
    <w:p w14:paraId="62B0224C">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bookmarkStart w:id="1" w:name="_Toc313903288"/>
      <w:bookmarkStart w:id="2" w:name="_Toc40280341"/>
      <w:bookmarkStart w:id="3" w:name="_Toc470619302"/>
      <w:bookmarkStart w:id="4" w:name="_Toc295408755"/>
      <w:bookmarkStart w:id="5" w:name="_Toc230492377"/>
      <w:bookmarkStart w:id="6" w:name="_Toc387768381"/>
      <w:bookmarkStart w:id="7" w:name="_Toc10189309"/>
      <w:bookmarkStart w:id="8" w:name="_Toc14857558"/>
      <w:bookmarkStart w:id="9" w:name="_Toc390785018"/>
      <w:bookmarkStart w:id="10" w:name="_Toc275422870"/>
      <w:bookmarkStart w:id="11" w:name="_Toc286308343"/>
      <w:bookmarkStart w:id="12" w:name="_Toc381015374"/>
      <w:bookmarkStart w:id="13" w:name="_Toc275422754"/>
      <w:bookmarkStart w:id="14" w:name="_Toc387773188"/>
      <w:r>
        <w:rPr>
          <w:rFonts w:hint="eastAsia" w:asciiTheme="minorEastAsia" w:hAnsiTheme="minorEastAsia" w:eastAsiaTheme="minorEastAsia"/>
          <w:b/>
          <w:bCs/>
          <w:sz w:val="30"/>
          <w:szCs w:val="32"/>
          <w:highlight w:val="none"/>
        </w:rPr>
        <w:t>二、服务范围、内容、依据与标准</w:t>
      </w:r>
      <w:bookmarkEnd w:id="1"/>
      <w:bookmarkEnd w:id="2"/>
      <w:bookmarkEnd w:id="3"/>
      <w:bookmarkEnd w:id="4"/>
      <w:bookmarkEnd w:id="5"/>
      <w:bookmarkEnd w:id="6"/>
      <w:bookmarkEnd w:id="7"/>
      <w:bookmarkEnd w:id="8"/>
      <w:bookmarkEnd w:id="9"/>
      <w:bookmarkEnd w:id="10"/>
      <w:bookmarkEnd w:id="11"/>
      <w:bookmarkEnd w:id="12"/>
      <w:bookmarkEnd w:id="13"/>
      <w:bookmarkEnd w:id="14"/>
    </w:p>
    <w:p w14:paraId="20B38424">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2.1</w:t>
      </w:r>
      <w:r>
        <w:rPr>
          <w:rFonts w:hint="eastAsia" w:asciiTheme="minorEastAsia" w:hAnsiTheme="minorEastAsia" w:eastAsiaTheme="minorEastAsia"/>
          <w:sz w:val="24"/>
          <w:highlight w:val="none"/>
        </w:rPr>
        <w:t>服务范围及内容：</w:t>
      </w:r>
    </w:p>
    <w:p w14:paraId="48A18C65">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2.1.1本次服务内容为</w:t>
      </w:r>
      <w:r>
        <w:rPr>
          <w:rFonts w:hint="eastAsia" w:asciiTheme="minorEastAsia" w:hAnsiTheme="minorEastAsia" w:eastAsiaTheme="minorEastAsia"/>
          <w:sz w:val="24"/>
          <w:highlight w:val="none"/>
          <w:lang w:val="en-US" w:eastAsia="zh-CN"/>
        </w:rPr>
        <w:t>连申线南通段航道提升工程新长铁路如海河中桥改扩建工程可行性研究第三方咨询服务</w:t>
      </w:r>
      <w:r>
        <w:rPr>
          <w:rFonts w:hint="eastAsia" w:asciiTheme="minorEastAsia" w:hAnsiTheme="minorEastAsia" w:eastAsiaTheme="minorEastAsia"/>
          <w:sz w:val="24"/>
          <w:highlight w:val="none"/>
        </w:rPr>
        <w:t>。</w:t>
      </w:r>
    </w:p>
    <w:p w14:paraId="0A13E4EB">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2.1.2服务单位应在签订合同协议书后在业主规定的时间内完成本合同的服务工作，并提交相关成果文件。</w:t>
      </w:r>
    </w:p>
    <w:p w14:paraId="211E2E9F">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2.1.3安全、保卫与环境保护：咨询服务单位的人员在进行外业</w:t>
      </w:r>
      <w:r>
        <w:rPr>
          <w:rFonts w:hint="eastAsia" w:asciiTheme="minorEastAsia" w:hAnsiTheme="minorEastAsia" w:eastAsiaTheme="minorEastAsia"/>
          <w:sz w:val="24"/>
          <w:highlight w:val="none"/>
        </w:rPr>
        <w:t>作业</w:t>
      </w:r>
      <w:r>
        <w:rPr>
          <w:rFonts w:asciiTheme="minorEastAsia" w:hAnsiTheme="minorEastAsia" w:eastAsiaTheme="minorEastAsia"/>
          <w:sz w:val="24"/>
          <w:highlight w:val="none"/>
        </w:rPr>
        <w:t>时，应采取相应的安全、保卫和环境保护措施，如咨询服务单位未能采取有效的措施，而发生的与外业活动有关的人身伤亡、罚款、索赔、损失赔偿、诉讼费用及其他一切责任应由咨询服务单位负责。</w:t>
      </w:r>
    </w:p>
    <w:p w14:paraId="390D526F">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2.1.4保险：咨询服务单位为实施本项目，应参加采购人风险以外的其它有关的雇主责任保险，以使本项目顺利进行。</w:t>
      </w:r>
    </w:p>
    <w:p w14:paraId="27936F1B">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w:t>
      </w:r>
      <w:r>
        <w:rPr>
          <w:rFonts w:asciiTheme="minorEastAsia" w:hAnsiTheme="minorEastAsia" w:eastAsiaTheme="minorEastAsia"/>
          <w:sz w:val="24"/>
          <w:highlight w:val="none"/>
        </w:rPr>
        <w:t>.</w:t>
      </w:r>
      <w:r>
        <w:rPr>
          <w:rFonts w:hint="eastAsia" w:asciiTheme="minorEastAsia" w:hAnsiTheme="minorEastAsia" w:eastAsiaTheme="minorEastAsia"/>
          <w:sz w:val="24"/>
          <w:highlight w:val="none"/>
        </w:rPr>
        <w:t>2服务依据与标准</w:t>
      </w:r>
    </w:p>
    <w:p w14:paraId="626F371A">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磋商文件及相关标准与规范。</w:t>
      </w:r>
    </w:p>
    <w:p w14:paraId="0A8F1F45">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w:t>
      </w:r>
      <w:r>
        <w:rPr>
          <w:rFonts w:asciiTheme="minorEastAsia" w:hAnsiTheme="minorEastAsia" w:eastAsiaTheme="minorEastAsia"/>
          <w:sz w:val="24"/>
          <w:highlight w:val="none"/>
        </w:rPr>
        <w:t>.</w:t>
      </w:r>
      <w:r>
        <w:rPr>
          <w:rFonts w:hint="eastAsia" w:asciiTheme="minorEastAsia" w:hAnsiTheme="minorEastAsia" w:eastAsiaTheme="minorEastAsia"/>
          <w:sz w:val="24"/>
          <w:highlight w:val="none"/>
        </w:rPr>
        <w:t>3服务</w:t>
      </w:r>
      <w:r>
        <w:rPr>
          <w:rFonts w:hint="eastAsia" w:asciiTheme="minorEastAsia" w:hAnsiTheme="minorEastAsia" w:eastAsiaTheme="minorEastAsia"/>
          <w:sz w:val="24"/>
          <w:highlight w:val="none"/>
          <w:lang w:val="en-US" w:eastAsia="zh-CN"/>
        </w:rPr>
        <w:t>周</w:t>
      </w:r>
      <w:r>
        <w:rPr>
          <w:rFonts w:hint="eastAsia" w:asciiTheme="minorEastAsia" w:hAnsiTheme="minorEastAsia" w:eastAsiaTheme="minorEastAsia"/>
          <w:sz w:val="24"/>
          <w:highlight w:val="none"/>
        </w:rPr>
        <w:t>期</w:t>
      </w:r>
    </w:p>
    <w:p w14:paraId="4D837966">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lang w:val="en-US" w:eastAsia="zh-CN"/>
        </w:rPr>
        <w:t>（1）</w:t>
      </w:r>
      <w:r>
        <w:rPr>
          <w:rFonts w:hint="eastAsia" w:ascii="宋体" w:hAnsi="宋体" w:eastAsia="宋体" w:cs="宋体"/>
          <w:b w:val="0"/>
          <w:bCs w:val="0"/>
          <w:sz w:val="24"/>
          <w:highlight w:val="none"/>
        </w:rPr>
        <w:t>提供可行性研究设计文件后</w:t>
      </w:r>
      <w:r>
        <w:rPr>
          <w:rFonts w:hint="eastAsia" w:ascii="宋体" w:hAnsi="宋体" w:eastAsia="宋体" w:cs="宋体"/>
          <w:b w:val="0"/>
          <w:bCs w:val="0"/>
          <w:sz w:val="24"/>
          <w:highlight w:val="none"/>
          <w:u w:val="none"/>
        </w:rPr>
        <w:t>15</w:t>
      </w:r>
      <w:r>
        <w:rPr>
          <w:rFonts w:hint="eastAsia" w:ascii="宋体" w:hAnsi="宋体" w:eastAsia="宋体" w:cs="宋体"/>
          <w:b w:val="0"/>
          <w:bCs w:val="0"/>
          <w:sz w:val="24"/>
          <w:highlight w:val="none"/>
        </w:rPr>
        <w:t>日内</w:t>
      </w:r>
      <w:r>
        <w:rPr>
          <w:rFonts w:hint="eastAsia" w:ascii="宋体" w:hAnsi="宋体" w:eastAsia="宋体" w:cs="宋体"/>
          <w:sz w:val="24"/>
          <w:highlight w:val="none"/>
          <w:u w:val="none"/>
        </w:rPr>
        <w:t>进行审查，</w:t>
      </w:r>
      <w:r>
        <w:rPr>
          <w:rFonts w:hint="eastAsia" w:ascii="宋体" w:hAnsi="宋体" w:eastAsia="宋体" w:cs="宋体"/>
          <w:sz w:val="24"/>
          <w:highlight w:val="none"/>
          <w:u w:val="none"/>
          <w:lang w:val="en-US" w:eastAsia="zh-CN"/>
        </w:rPr>
        <w:t>并</w:t>
      </w:r>
      <w:r>
        <w:rPr>
          <w:rFonts w:hint="eastAsia" w:ascii="宋体" w:hAnsi="宋体" w:eastAsia="宋体" w:cs="宋体"/>
          <w:sz w:val="24"/>
          <w:highlight w:val="none"/>
          <w:u w:val="none"/>
        </w:rPr>
        <w:t>提出评价和改进意见</w:t>
      </w:r>
      <w:r>
        <w:rPr>
          <w:rFonts w:hint="eastAsia" w:ascii="宋体" w:hAnsi="宋体" w:eastAsia="宋体" w:cs="宋体"/>
          <w:b w:val="0"/>
          <w:bCs w:val="0"/>
          <w:sz w:val="24"/>
          <w:highlight w:val="none"/>
        </w:rPr>
        <w:t>。</w:t>
      </w:r>
    </w:p>
    <w:p w14:paraId="2C69383E">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宋体" w:hAnsi="宋体" w:eastAsia="宋体" w:cs="宋体"/>
          <w:b w:val="0"/>
          <w:bCs w:val="0"/>
          <w:sz w:val="24"/>
          <w:highlight w:val="none"/>
          <w:lang w:val="en-US" w:eastAsia="zh-CN"/>
        </w:rPr>
        <w:t>（2）完成专家审查会议后提交最终评估报告。</w:t>
      </w:r>
    </w:p>
    <w:p w14:paraId="66234688">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w:t>
      </w:r>
      <w:r>
        <w:rPr>
          <w:rFonts w:asciiTheme="minorEastAsia" w:hAnsiTheme="minorEastAsia" w:eastAsiaTheme="minorEastAsia"/>
          <w:sz w:val="24"/>
          <w:highlight w:val="none"/>
        </w:rPr>
        <w:t>.</w:t>
      </w:r>
      <w:r>
        <w:rPr>
          <w:rFonts w:hint="eastAsia" w:asciiTheme="minorEastAsia" w:hAnsiTheme="minorEastAsia" w:eastAsiaTheme="minorEastAsia"/>
          <w:sz w:val="24"/>
          <w:highlight w:val="none"/>
        </w:rPr>
        <w:t>4提交的资料</w:t>
      </w:r>
    </w:p>
    <w:p w14:paraId="5F00F578">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highlight w:val="none"/>
        </w:rPr>
        <w:t>成果要求：</w:t>
      </w:r>
      <w:r>
        <w:rPr>
          <w:rFonts w:hint="eastAsia" w:asciiTheme="minorEastAsia" w:hAnsiTheme="minorEastAsia" w:eastAsiaTheme="minorEastAsia"/>
          <w:sz w:val="24"/>
          <w:szCs w:val="24"/>
          <w:highlight w:val="none"/>
        </w:rPr>
        <w:t>提供成果文件电子版以及纸质文本8套（实施过程中根据业主需要另行提供）。</w:t>
      </w:r>
    </w:p>
    <w:p w14:paraId="6D6A2AFD">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2.5服务单位必须配合业主做好各项汇报、评审、报批、审核、调整工作。</w:t>
      </w:r>
    </w:p>
    <w:p w14:paraId="441442AD">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bookmarkStart w:id="15" w:name="_Toc40280342"/>
      <w:bookmarkStart w:id="16" w:name="_Toc275422871"/>
      <w:bookmarkStart w:id="17" w:name="_Toc390785019"/>
      <w:bookmarkStart w:id="18" w:name="_Toc10189310"/>
      <w:bookmarkStart w:id="19" w:name="_Toc387768382"/>
      <w:bookmarkStart w:id="20" w:name="_Toc295408756"/>
      <w:bookmarkStart w:id="21" w:name="_Toc230492378"/>
      <w:bookmarkStart w:id="22" w:name="_Toc381015375"/>
      <w:bookmarkStart w:id="23" w:name="_Toc275422755"/>
      <w:bookmarkStart w:id="24" w:name="_Toc14857559"/>
      <w:bookmarkStart w:id="25" w:name="_Toc387773189"/>
      <w:bookmarkStart w:id="26" w:name="_Toc470619303"/>
      <w:bookmarkStart w:id="27" w:name="_Toc286308344"/>
      <w:bookmarkStart w:id="28" w:name="_Toc313903289"/>
      <w:r>
        <w:rPr>
          <w:rFonts w:hint="eastAsia" w:asciiTheme="minorEastAsia" w:hAnsiTheme="minorEastAsia" w:eastAsiaTheme="minorEastAsia"/>
          <w:b/>
          <w:bCs/>
          <w:sz w:val="30"/>
          <w:szCs w:val="32"/>
          <w:highlight w:val="none"/>
        </w:rPr>
        <w:t>三、业主的责任与义务</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CAA08C">
      <w:pPr>
        <w:snapToGrid w:val="0"/>
        <w:spacing w:line="360" w:lineRule="auto"/>
        <w:ind w:firstLine="480" w:firstLineChars="200"/>
        <w:contextualSpacing/>
        <w:rPr>
          <w:rFonts w:asciiTheme="minorEastAsia" w:hAnsiTheme="minorEastAsia" w:eastAsiaTheme="minorEastAsia"/>
          <w:sz w:val="24"/>
          <w:highlight w:val="none"/>
        </w:rPr>
      </w:pPr>
      <w:bookmarkStart w:id="29" w:name="_Toc286308345"/>
      <w:bookmarkStart w:id="30" w:name="_Toc230492379"/>
      <w:bookmarkStart w:id="31" w:name="_Toc275422872"/>
      <w:bookmarkStart w:id="32" w:name="_Toc295408757"/>
      <w:bookmarkStart w:id="33" w:name="_Toc10189311"/>
      <w:bookmarkStart w:id="34" w:name="_Toc14857560"/>
      <w:bookmarkStart w:id="35" w:name="_Toc275422756"/>
      <w:r>
        <w:rPr>
          <w:rFonts w:asciiTheme="minorEastAsia" w:hAnsiTheme="minorEastAsia" w:eastAsiaTheme="minorEastAsia"/>
          <w:sz w:val="24"/>
          <w:highlight w:val="none"/>
        </w:rPr>
        <w:t>3.1</w:t>
      </w:r>
      <w:r>
        <w:rPr>
          <w:rFonts w:hint="eastAsia" w:asciiTheme="minorEastAsia" w:hAnsiTheme="minorEastAsia" w:eastAsiaTheme="minorEastAsia"/>
          <w:sz w:val="24"/>
          <w:highlight w:val="none"/>
        </w:rPr>
        <w:t>业主应按合同有关规定支付服务费用。</w:t>
      </w:r>
    </w:p>
    <w:p w14:paraId="3448007D">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3.2</w:t>
      </w:r>
      <w:r>
        <w:rPr>
          <w:rFonts w:hint="eastAsia" w:asciiTheme="minorEastAsia" w:hAnsiTheme="minorEastAsia" w:eastAsiaTheme="minorEastAsia"/>
          <w:sz w:val="24"/>
          <w:highlight w:val="none"/>
        </w:rPr>
        <w:t>业主应向服务单位提供开展服务工作所需要的相关文件、资料，服务单位应对提供的原始资料的理解负责。</w:t>
      </w:r>
    </w:p>
    <w:p w14:paraId="29ADACA4">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3.3</w:t>
      </w:r>
      <w:r>
        <w:rPr>
          <w:rFonts w:hint="eastAsia" w:asciiTheme="minorEastAsia" w:hAnsiTheme="minorEastAsia" w:eastAsiaTheme="minorEastAsia"/>
          <w:sz w:val="24"/>
          <w:highlight w:val="none"/>
        </w:rPr>
        <w:t>在项目成果编制过程中，业主应对服务单位与地方政府及有关部门的协调工作提供必要的协助</w:t>
      </w:r>
      <w:r>
        <w:rPr>
          <w:rFonts w:asciiTheme="minorEastAsia" w:hAnsiTheme="minorEastAsia" w:eastAsiaTheme="minorEastAsia"/>
          <w:sz w:val="24"/>
          <w:highlight w:val="none"/>
        </w:rPr>
        <w:t>，</w:t>
      </w:r>
      <w:r>
        <w:rPr>
          <w:rFonts w:hint="eastAsia" w:asciiTheme="minorEastAsia" w:hAnsiTheme="minorEastAsia" w:eastAsiaTheme="minorEastAsia"/>
          <w:sz w:val="24"/>
          <w:highlight w:val="none"/>
        </w:rPr>
        <w:t>但并不免除服务单位根据本合同规定应负的责任。</w:t>
      </w:r>
    </w:p>
    <w:p w14:paraId="512D9683">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3.4</w:t>
      </w:r>
      <w:r>
        <w:rPr>
          <w:rFonts w:hint="eastAsia" w:asciiTheme="minorEastAsia" w:hAnsiTheme="minorEastAsia" w:eastAsiaTheme="minorEastAsia"/>
          <w:sz w:val="24"/>
          <w:highlight w:val="none"/>
        </w:rPr>
        <w:t>除合同另有规定外，业主应保护服务单位的投标响应文件、计算软件和专利技术。未经服务单位同意，业主对服务单位提交的磋商响应文件不得擅自修改、复制或转让或用于本项目以外的其它项目。</w:t>
      </w:r>
    </w:p>
    <w:p w14:paraId="0592E159">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3.5</w:t>
      </w:r>
      <w:r>
        <w:rPr>
          <w:rFonts w:hint="eastAsia" w:asciiTheme="minorEastAsia" w:hAnsiTheme="minorEastAsia" w:eastAsiaTheme="minorEastAsia"/>
          <w:sz w:val="24"/>
          <w:highlight w:val="none"/>
        </w:rPr>
        <w:t>负责处理安全管理对象或其他单位、群众对服务单位的投诉。</w:t>
      </w:r>
    </w:p>
    <w:p w14:paraId="23625A4D">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3.6</w:t>
      </w:r>
      <w:r>
        <w:rPr>
          <w:rFonts w:hint="eastAsia" w:asciiTheme="minorEastAsia" w:hAnsiTheme="minorEastAsia" w:eastAsiaTheme="minorEastAsia"/>
          <w:sz w:val="24"/>
          <w:highlight w:val="none"/>
        </w:rPr>
        <w:t>咨询服务过程中，需要业主提供协助的，业主应尽可能提供协助，但业主的协助承诺不作为服务单位不能按期按要求完成服务成果的理由。</w:t>
      </w:r>
    </w:p>
    <w:p w14:paraId="6E4FEB45">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3.7</w:t>
      </w:r>
      <w:r>
        <w:rPr>
          <w:rFonts w:hint="eastAsia" w:asciiTheme="minorEastAsia" w:hAnsiTheme="minorEastAsia" w:eastAsiaTheme="minorEastAsia"/>
          <w:sz w:val="24"/>
          <w:highlight w:val="none"/>
        </w:rPr>
        <w:t>发现服务单位存在违反约定行为的，有权要求其限期整改。整改不到位的，有权对服务单位处以违约金。</w:t>
      </w:r>
    </w:p>
    <w:p w14:paraId="525AD351">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3.8</w:t>
      </w:r>
      <w:r>
        <w:rPr>
          <w:rFonts w:hint="eastAsia" w:asciiTheme="minorEastAsia" w:hAnsiTheme="minorEastAsia" w:eastAsiaTheme="minorEastAsia"/>
          <w:sz w:val="24"/>
          <w:highlight w:val="none"/>
        </w:rPr>
        <w:t xml:space="preserve"> 在履行本合同过程中，由于不全面或不及时履行协议而给业主造成损失的，服务单位应承担继续履行、采取补救措施同时赔偿损失的违约责任。</w:t>
      </w:r>
    </w:p>
    <w:p w14:paraId="2C7EB8E3">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3.9</w:t>
      </w:r>
      <w:r>
        <w:rPr>
          <w:rFonts w:hint="eastAsia" w:asciiTheme="minorEastAsia" w:hAnsiTheme="minorEastAsia" w:eastAsiaTheme="minorEastAsia"/>
          <w:sz w:val="24"/>
          <w:highlight w:val="none"/>
        </w:rPr>
        <w:t xml:space="preserve"> 合同期满或提前解除、终止后，依法收回交由服务单位使用的设备、技术资料、信息数据等。</w:t>
      </w:r>
    </w:p>
    <w:p w14:paraId="663D4757">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bookmarkStart w:id="36" w:name="_Toc40280343"/>
      <w:bookmarkStart w:id="37" w:name="_Toc387768383"/>
      <w:bookmarkStart w:id="38" w:name="_Toc313903290"/>
      <w:bookmarkStart w:id="39" w:name="_Toc387773190"/>
      <w:bookmarkStart w:id="40" w:name="_Toc381015376"/>
      <w:bookmarkStart w:id="41" w:name="_Toc390785020"/>
      <w:bookmarkStart w:id="42" w:name="_Toc470619304"/>
      <w:r>
        <w:rPr>
          <w:rFonts w:hint="eastAsia" w:asciiTheme="minorEastAsia" w:hAnsiTheme="minorEastAsia" w:eastAsiaTheme="minorEastAsia"/>
          <w:b/>
          <w:bCs/>
          <w:sz w:val="30"/>
          <w:szCs w:val="32"/>
          <w:highlight w:val="none"/>
        </w:rPr>
        <w:t>四、服务单位的责任与义务</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DF50A36">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bookmarkStart w:id="43" w:name="_Toc286308346"/>
      <w:bookmarkStart w:id="44" w:name="_Toc295408758"/>
      <w:bookmarkStart w:id="45" w:name="_Toc14857561"/>
      <w:bookmarkStart w:id="46" w:name="_Toc275422757"/>
      <w:bookmarkStart w:id="47" w:name="_Toc275422873"/>
      <w:bookmarkStart w:id="48" w:name="_Toc230492380"/>
      <w:bookmarkStart w:id="49" w:name="_Toc10189312"/>
      <w:r>
        <w:rPr>
          <w:rFonts w:hint="eastAsia" w:asciiTheme="minorEastAsia" w:hAnsiTheme="minorEastAsia" w:eastAsiaTheme="minorEastAsia"/>
          <w:sz w:val="24"/>
          <w:highlight w:val="none"/>
        </w:rPr>
        <w:t>4.1服务单位应做好质量管理工作，建立健全质量保证体系，加强工作全过程的质量控制，建立完整的报告的编制、复核、审核、会签和批准制度，明确各阶段的责任人，应按期、按质、按量地完成双方商定的各项工作内容，并对成果报告的质量负责。</w:t>
      </w:r>
    </w:p>
    <w:p w14:paraId="38FBDD83">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4.2应自行承担为完成本服务项目的所有工作内容并提供全套成果文件（包括全部基础资料电子文件以及评审所需文件）。</w:t>
      </w:r>
    </w:p>
    <w:p w14:paraId="6BDEF9EB">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4.3在报告编制过程中，应主动和甲方保持密切联系。</w:t>
      </w:r>
    </w:p>
    <w:p w14:paraId="6D920EAF">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4.4应全过程配合甲方组织的审查，并根据审查意见修改、完善报告。</w:t>
      </w:r>
    </w:p>
    <w:p w14:paraId="1FD09AB3">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4.5未经甲方同意，不能将服务工作及报告成果文件转让给第三方。</w:t>
      </w:r>
    </w:p>
    <w:p w14:paraId="52C846D0">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4.6人员保证与变更</w:t>
      </w:r>
    </w:p>
    <w:p w14:paraId="4D625CB3">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⑴</w:t>
      </w:r>
      <w:r>
        <w:rPr>
          <w:rFonts w:asciiTheme="minorEastAsia" w:hAnsiTheme="minorEastAsia" w:eastAsiaTheme="minorEastAsia"/>
          <w:sz w:val="24"/>
          <w:highlight w:val="none"/>
        </w:rPr>
        <w:t xml:space="preserve"> </w:t>
      </w:r>
      <w:r>
        <w:rPr>
          <w:rFonts w:hint="eastAsia" w:asciiTheme="minorEastAsia" w:hAnsiTheme="minorEastAsia" w:eastAsiaTheme="minorEastAsia"/>
          <w:sz w:val="24"/>
          <w:highlight w:val="none"/>
        </w:rPr>
        <w:t>乙方应按投标响应文件中承诺的人员投入工作，在报告编制过程应保持人员的相对稳定。确需调整，应报经甲方批准。</w:t>
      </w:r>
    </w:p>
    <w:p w14:paraId="0E8A9096">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⑵</w:t>
      </w:r>
      <w:r>
        <w:rPr>
          <w:rFonts w:asciiTheme="minorEastAsia" w:hAnsiTheme="minorEastAsia" w:eastAsiaTheme="minorEastAsia"/>
          <w:sz w:val="24"/>
          <w:highlight w:val="none"/>
        </w:rPr>
        <w:t xml:space="preserve"> </w:t>
      </w:r>
      <w:r>
        <w:rPr>
          <w:rFonts w:hint="eastAsia" w:asciiTheme="minorEastAsia" w:hAnsiTheme="minorEastAsia" w:eastAsiaTheme="minorEastAsia"/>
          <w:sz w:val="24"/>
          <w:highlight w:val="none"/>
        </w:rPr>
        <w:t>如果乙方的人员渎职或不能胜任工作或从事其他违法活动，甲方有权书面要求更换，乙方应立即派出具有同等或以上资历的人员替换；若非因上述原因，乙方有权拒绝。</w:t>
      </w:r>
    </w:p>
    <w:p w14:paraId="2003D8EA">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⑶</w:t>
      </w:r>
      <w:r>
        <w:rPr>
          <w:rFonts w:asciiTheme="minorEastAsia" w:hAnsiTheme="minorEastAsia" w:eastAsiaTheme="minorEastAsia"/>
          <w:sz w:val="24"/>
          <w:highlight w:val="none"/>
        </w:rPr>
        <w:t xml:space="preserve"> </w:t>
      </w:r>
      <w:r>
        <w:rPr>
          <w:rFonts w:hint="eastAsia" w:asciiTheme="minorEastAsia" w:hAnsiTheme="minorEastAsia" w:eastAsiaTheme="minorEastAsia"/>
          <w:sz w:val="24"/>
          <w:highlight w:val="none"/>
        </w:rPr>
        <w:t>若乙方的进度没有达到乙方投标响应文件中承诺的进度计划，甲方有权提出要求增加工作人员，乙方应立即安排，其费用被认为已包含在合同价格之中。</w:t>
      </w:r>
    </w:p>
    <w:p w14:paraId="2D324FD3">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4.7若乙方在合同履行期间发生人员伤亡或财产的损失，或者造成第三方的人员伤亡或财产损失，乙方应承担全部责任，并保障甲方免于承担由此造成的一切损害和损失。</w:t>
      </w:r>
    </w:p>
    <w:p w14:paraId="3E301A41">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4.8乙方负责定期向甲方报告工作进展情况。</w:t>
      </w:r>
    </w:p>
    <w:p w14:paraId="30317953">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4.9乙方应根据甲方的要求，就服务的项目加强与相关部门的协调衔接，及时向与项目有关的其它单位提供项目资料。</w:t>
      </w:r>
    </w:p>
    <w:p w14:paraId="4936C8D3">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4.10</w:t>
      </w:r>
      <w:r>
        <w:rPr>
          <w:rFonts w:hint="eastAsia" w:asciiTheme="minorEastAsia" w:hAnsiTheme="minorEastAsia" w:eastAsiaTheme="minorEastAsia"/>
          <w:sz w:val="24"/>
          <w:highlight w:val="none"/>
        </w:rPr>
        <w:t>服务单位有维护采购人的声誉义务，服务单位不得以采购人名义从事与委托事项无关的工作。</w:t>
      </w:r>
    </w:p>
    <w:p w14:paraId="084A8FDB">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4.11</w:t>
      </w:r>
      <w:r>
        <w:rPr>
          <w:rFonts w:hint="eastAsia" w:asciiTheme="minorEastAsia" w:hAnsiTheme="minorEastAsia" w:eastAsiaTheme="minorEastAsia"/>
          <w:sz w:val="24"/>
          <w:highlight w:val="none"/>
        </w:rPr>
        <w:t>服务单位发现严重质量、安全问题，应立即制止、通知责任方整改，并及时报告采购人。</w:t>
      </w:r>
    </w:p>
    <w:p w14:paraId="27A4F967">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4.12</w:t>
      </w:r>
      <w:r>
        <w:rPr>
          <w:rFonts w:hint="eastAsia" w:asciiTheme="minorEastAsia" w:hAnsiTheme="minorEastAsia" w:eastAsiaTheme="minorEastAsia"/>
          <w:sz w:val="24"/>
          <w:highlight w:val="none"/>
        </w:rPr>
        <w:t>在履行本协议过程中，由于不全面或不及时履行协议而给采购人造成损失的，应当承担继续履行、采取补救措施或者赔偿损失的违约责任。</w:t>
      </w:r>
    </w:p>
    <w:p w14:paraId="5BF8398B">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4.13</w:t>
      </w:r>
      <w:r>
        <w:rPr>
          <w:rFonts w:hint="eastAsia" w:asciiTheme="minorEastAsia" w:hAnsiTheme="minorEastAsia" w:eastAsiaTheme="minorEastAsia"/>
          <w:sz w:val="24"/>
          <w:highlight w:val="none"/>
        </w:rPr>
        <w:t>服务合同期满或提前解除、终止后，应将使用采购人的设备、档案资料、信息数据等财物按照采购人确认的财产清单交还给采购人。</w:t>
      </w:r>
    </w:p>
    <w:p w14:paraId="19493555">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4.14</w:t>
      </w:r>
      <w:r>
        <w:rPr>
          <w:rFonts w:hint="eastAsia" w:asciiTheme="minorEastAsia" w:hAnsiTheme="minorEastAsia" w:eastAsiaTheme="minorEastAsia"/>
          <w:sz w:val="24"/>
          <w:highlight w:val="none"/>
        </w:rPr>
        <w:t>本项目咨询服务工作须按采购人要求的时间完成。</w:t>
      </w:r>
    </w:p>
    <w:p w14:paraId="6BDC806B">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4.1</w:t>
      </w:r>
      <w:r>
        <w:rPr>
          <w:rFonts w:hint="eastAsia" w:asciiTheme="minorEastAsia" w:hAnsiTheme="minorEastAsia" w:eastAsiaTheme="minorEastAsia"/>
          <w:sz w:val="24"/>
          <w:highlight w:val="none"/>
        </w:rPr>
        <w:t>5服务单位应按采购人要求提供服务成果，接受采购人或上级主管部门及相关主管部门的审查，并对相关问题做出澄清和解答。</w:t>
      </w:r>
    </w:p>
    <w:p w14:paraId="60053A60">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Theme="minorEastAsia" w:hAnsiTheme="minorEastAsia" w:eastAsiaTheme="minorEastAsia"/>
          <w:sz w:val="24"/>
          <w:highlight w:val="none"/>
        </w:rPr>
      </w:pPr>
      <w:r>
        <w:rPr>
          <w:rFonts w:asciiTheme="minorEastAsia" w:hAnsiTheme="minorEastAsia" w:eastAsiaTheme="minorEastAsia"/>
          <w:sz w:val="24"/>
          <w:highlight w:val="none"/>
        </w:rPr>
        <w:t>4.16</w:t>
      </w:r>
      <w:r>
        <w:rPr>
          <w:rFonts w:hint="eastAsia" w:asciiTheme="minorEastAsia" w:hAnsiTheme="minorEastAsia" w:eastAsiaTheme="minorEastAsia"/>
          <w:sz w:val="24"/>
          <w:highlight w:val="none"/>
        </w:rPr>
        <w:t xml:space="preserve"> 服务单位在咨询服务过程中，如果发生侵犯专利权的行为而引起索赔或诉讼，则服务单位应承担全部责任，并保障采购人免于承担由此造成的一切损害和损失。</w:t>
      </w:r>
    </w:p>
    <w:p w14:paraId="16B7EBCD">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bookmarkStart w:id="50" w:name="_Toc470619305"/>
      <w:bookmarkStart w:id="51" w:name="_Toc387773191"/>
      <w:bookmarkStart w:id="52" w:name="_Toc313903291"/>
      <w:bookmarkStart w:id="53" w:name="_Toc381015377"/>
      <w:bookmarkStart w:id="54" w:name="_Toc390785021"/>
      <w:bookmarkStart w:id="55" w:name="_Toc387768384"/>
      <w:bookmarkStart w:id="56" w:name="_Toc40280344"/>
      <w:r>
        <w:rPr>
          <w:rFonts w:hint="eastAsia" w:asciiTheme="minorEastAsia" w:hAnsiTheme="minorEastAsia" w:eastAsiaTheme="minorEastAsia"/>
          <w:b/>
          <w:bCs/>
          <w:sz w:val="30"/>
          <w:szCs w:val="32"/>
          <w:highlight w:val="none"/>
        </w:rPr>
        <w:t>五、违约与赔偿</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1AEE29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5</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业主的违约</w:t>
      </w:r>
    </w:p>
    <w:p w14:paraId="54C2B4F8">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⑴ 由于业主变更计划，或未按期提供必需的资料、工作条件，而造成返工或修改，业主应按服务单位实际增加的工作量（以服务单位已提供的成果为准）支付服务单位增加工作量的费用，由此拖延的周期应由业主负责。</w:t>
      </w:r>
    </w:p>
    <w:p w14:paraId="09729988">
      <w:pPr>
        <w:snapToGrid w:val="0"/>
        <w:spacing w:line="360" w:lineRule="auto"/>
        <w:ind w:firstLine="480" w:firstLineChars="200"/>
        <w:contextualSpacing/>
        <w:rPr>
          <w:rFonts w:hint="default" w:asciiTheme="minorEastAsia" w:hAnsiTheme="minorEastAsia" w:eastAsiaTheme="minorEastAsia"/>
          <w:sz w:val="24"/>
          <w:highlight w:val="none"/>
          <w:lang w:val="en-US" w:eastAsia="zh-CN"/>
        </w:rPr>
      </w:pPr>
      <w:r>
        <w:rPr>
          <w:rFonts w:hint="eastAsia" w:asciiTheme="minorEastAsia" w:hAnsiTheme="minorEastAsia" w:eastAsiaTheme="minorEastAsia"/>
          <w:sz w:val="24"/>
          <w:highlight w:val="none"/>
        </w:rPr>
        <w:t>⑵ 在合同履行期间，业主要求终止或解除合同（但仅指非服务单位原因造成），业主应按服务单位完成的实际工作量支付费用。</w:t>
      </w:r>
      <w:r>
        <w:rPr>
          <w:rFonts w:hint="eastAsia" w:asciiTheme="minorEastAsia" w:hAnsiTheme="minorEastAsia" w:eastAsiaTheme="minorEastAsia"/>
          <w:sz w:val="24"/>
          <w:highlight w:val="none"/>
          <w:lang w:val="en-US" w:eastAsia="zh-CN"/>
        </w:rPr>
        <w:t>如果服务单位未能按期提交文件且经业主催告后仍不能够提交，或者编制报告不达标且修改完善后仍达不到业主要求的，业主有权终止或解除合同，并且不用向服务单位支付任何费用。</w:t>
      </w:r>
    </w:p>
    <w:p w14:paraId="229F8F6A">
      <w:pPr>
        <w:snapToGrid w:val="0"/>
        <w:spacing w:line="360" w:lineRule="auto"/>
        <w:ind w:firstLine="480" w:firstLineChars="200"/>
        <w:contextualSpacing/>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5.2服务单位的违约</w:t>
      </w:r>
    </w:p>
    <w:p w14:paraId="047A3B68">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⑴ 如果乙方将任务转包或者未经甲方同意分包，除由有关部门给予处罚外，甲方将扣除合同价的5%～10%，作为违约金。</w:t>
      </w:r>
    </w:p>
    <w:p w14:paraId="0BDD5AFA">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⑵ 乙方未按照国家现行的标准或规范开展工作、编制相应报告，或未根据甲方的指令进行变更，给甲方造成损失等，如发生上述任何行为，除由有关部门给予处罚外，甲方将扣除合同价的5%～10%作为违约金。</w:t>
      </w:r>
    </w:p>
    <w:p w14:paraId="2ABCE2ED">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⑶ 因编制报告深度不够、质量低劣、不符合国家文件规定或报告未获审查通过、引起返工而造成的质量问题除由乙方负责继续完善报告编制外，应视造成的损失，甲方可扣除乙方合同价的2%～10%作为违约金。</w:t>
      </w:r>
    </w:p>
    <w:p w14:paraId="7996B494">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⑷ 如果乙方未能按期提交文件（甲方同意延长期限的情况除外），则每延期15天（不足15天按15天计），甲方将扣除合同费用总金额的</w:t>
      </w:r>
      <w:r>
        <w:rPr>
          <w:rFonts w:asciiTheme="minorEastAsia" w:hAnsiTheme="minorEastAsia" w:eastAsiaTheme="minorEastAsia"/>
          <w:sz w:val="24"/>
          <w:highlight w:val="none"/>
        </w:rPr>
        <w:t>1.5</w:t>
      </w:r>
      <w:r>
        <w:rPr>
          <w:rFonts w:hint="eastAsia" w:asciiTheme="minorEastAsia" w:hAnsiTheme="minorEastAsia" w:eastAsiaTheme="minorEastAsia"/>
          <w:sz w:val="24"/>
          <w:highlight w:val="none"/>
        </w:rPr>
        <w:t>%作为违约金。</w:t>
      </w:r>
    </w:p>
    <w:p w14:paraId="71C7AE1C">
      <w:pPr>
        <w:snapToGrid w:val="0"/>
        <w:spacing w:line="360" w:lineRule="auto"/>
        <w:ind w:firstLine="480" w:firstLineChars="200"/>
        <w:contextualSpacing/>
        <w:rPr>
          <w:rFonts w:ascii="宋体" w:hAnsi="宋体"/>
          <w:sz w:val="24"/>
          <w:highlight w:val="none"/>
        </w:rPr>
      </w:pPr>
      <w:r>
        <w:rPr>
          <w:rFonts w:hint="eastAsia" w:asciiTheme="minorEastAsia" w:hAnsiTheme="minorEastAsia" w:eastAsiaTheme="minorEastAsia"/>
          <w:sz w:val="24"/>
          <w:highlight w:val="none"/>
        </w:rPr>
        <w:t>⑸ 合同生效后，</w:t>
      </w:r>
      <w:r>
        <w:rPr>
          <w:rFonts w:hint="eastAsia" w:ascii="宋体" w:hAnsi="宋体"/>
          <w:sz w:val="24"/>
          <w:highlight w:val="none"/>
        </w:rPr>
        <w:t>项目负责人和其他主要人员、主要技术人员应与响应文件及合同一致，不得更换，除非出现特殊原因【特殊健康原因（须省辖市级或以上医院证明）、辞职、身故】等确实不能履行合同的情况。</w:t>
      </w:r>
    </w:p>
    <w:p w14:paraId="76E8138C">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果乙方更换投标响应文件中承诺的项目负责人和其他主要人员、主要技术人员，必须征得业主的同意，并且更换人员的水平不得低于原有的水平，同时，甲方将保留对乙方罚款的权力：其中非特殊原因更换项目负责人按2.5万元/人次处以违约金 ，非特殊原因更换其他主要人员按1万元/人次处以违约金。</w:t>
      </w:r>
    </w:p>
    <w:p w14:paraId="4152B92F">
      <w:pPr>
        <w:snapToGrid w:val="0"/>
        <w:spacing w:line="360" w:lineRule="auto"/>
        <w:ind w:firstLine="480" w:firstLineChars="200"/>
        <w:contextualSpacing/>
        <w:rPr>
          <w:rFonts w:ascii="宋体" w:hAnsi="宋体"/>
          <w:sz w:val="24"/>
          <w:highlight w:val="none"/>
        </w:rPr>
      </w:pPr>
      <w:r>
        <w:rPr>
          <w:rFonts w:hint="eastAsia" w:asciiTheme="minorEastAsia" w:hAnsiTheme="minorEastAsia" w:eastAsiaTheme="minorEastAsia"/>
          <w:sz w:val="24"/>
          <w:highlight w:val="none"/>
        </w:rPr>
        <w:t>（6）合同生效后，</w:t>
      </w:r>
      <w:r>
        <w:rPr>
          <w:rFonts w:hint="eastAsia" w:ascii="宋体" w:hAnsi="宋体"/>
          <w:sz w:val="24"/>
          <w:highlight w:val="none"/>
        </w:rPr>
        <w:t>若乙方提出终止合同，乙方应承担以下违约责任：</w:t>
      </w:r>
    </w:p>
    <w:p w14:paraId="1D9726E1">
      <w:pPr>
        <w:snapToGrid w:val="0"/>
        <w:spacing w:line="360" w:lineRule="auto"/>
        <w:ind w:firstLine="480" w:firstLineChars="200"/>
        <w:contextualSpacing/>
        <w:rPr>
          <w:rFonts w:ascii="宋体" w:hAnsi="宋体"/>
          <w:sz w:val="24"/>
          <w:highlight w:val="none"/>
        </w:rPr>
      </w:pPr>
      <w:r>
        <w:rPr>
          <w:rFonts w:hint="eastAsia" w:ascii="宋体" w:hAnsi="宋体"/>
          <w:sz w:val="24"/>
          <w:highlight w:val="none"/>
        </w:rPr>
        <w:t>乙方应向甲方支付违约金。违约金的数额应足以弥补甲方因乙方违约而遭受的直接经济损失，包括但不限于重新寻找供应商的费用、工程延误导致的损失等；</w:t>
      </w:r>
    </w:p>
    <w:p w14:paraId="4ABB584F">
      <w:pPr>
        <w:snapToGrid w:val="0"/>
        <w:spacing w:line="360" w:lineRule="auto"/>
        <w:ind w:firstLine="480" w:firstLineChars="200"/>
        <w:contextualSpacing/>
        <w:rPr>
          <w:rFonts w:ascii="宋体" w:hAnsi="宋体"/>
          <w:sz w:val="24"/>
          <w:highlight w:val="none"/>
        </w:rPr>
      </w:pPr>
      <w:r>
        <w:rPr>
          <w:rFonts w:hint="eastAsia" w:ascii="宋体" w:hAnsi="宋体"/>
          <w:sz w:val="24"/>
          <w:highlight w:val="none"/>
        </w:rPr>
        <w:t>乙方应赔偿甲方因合同终止而遭受的全部损失。损失包括但不限于已投入的工程成本、预期利润损失、因工程延误而产生的额外费用（如租金增加、设备闲置费用等）、对第三方的赔偿责任以及为解决争议而支付的合理费用（如律师费、诉讼费、鉴定费等）；</w:t>
      </w:r>
    </w:p>
    <w:p w14:paraId="1037AEFC">
      <w:pPr>
        <w:snapToGrid w:val="0"/>
        <w:spacing w:line="360" w:lineRule="auto"/>
        <w:ind w:firstLine="480" w:firstLineChars="200"/>
        <w:contextualSpacing/>
        <w:rPr>
          <w:rFonts w:ascii="宋体" w:hAnsi="宋体"/>
          <w:sz w:val="24"/>
          <w:highlight w:val="none"/>
        </w:rPr>
      </w:pPr>
      <w:r>
        <w:rPr>
          <w:rFonts w:hint="eastAsia" w:ascii="宋体" w:hAnsi="宋体"/>
          <w:sz w:val="24"/>
          <w:highlight w:val="none"/>
        </w:rPr>
        <w:t>乙方应在合同终止后的5日内，与甲方或甲方指定的第三方完成工程交接工作，包括但不限于移交项目资料、已完成的研究工作内容等。若因乙方原因导致交接工作延误或无法完成，乙方应承担由此产生的一切后果和费用；</w:t>
      </w:r>
    </w:p>
    <w:p w14:paraId="4340BCAF">
      <w:pPr>
        <w:snapToGrid w:val="0"/>
        <w:spacing w:line="360" w:lineRule="auto"/>
        <w:ind w:firstLine="480" w:firstLineChars="200"/>
        <w:contextualSpacing/>
        <w:rPr>
          <w:rFonts w:ascii="宋体" w:hAnsi="宋体"/>
          <w:sz w:val="24"/>
          <w:highlight w:val="none"/>
        </w:rPr>
      </w:pPr>
      <w:r>
        <w:rPr>
          <w:rFonts w:hint="eastAsia" w:ascii="宋体" w:hAnsi="宋体"/>
          <w:sz w:val="24"/>
          <w:highlight w:val="none"/>
        </w:rPr>
        <w:t>乙方除应承担由此给甲方带来的包括但不限于上述一切直接损失，乙方还应承担因违约终止合同而产生的其他法律责任和后果，包括但不限于恢复原状、消除影响等。</w:t>
      </w:r>
    </w:p>
    <w:p w14:paraId="2D58AA54">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若发生上述⑴—⑶情况中任一款甲方有权收回已委托乙方的全部或部分工作，乙方无条件接受。</w:t>
      </w:r>
    </w:p>
    <w:p w14:paraId="3749DB59">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5</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责任的期限</w:t>
      </w:r>
    </w:p>
    <w:p w14:paraId="29C2AEFD">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服务单位与业主双方的责任与义务期限为合同协议书或合同条款规定的时间范围。</w:t>
      </w:r>
    </w:p>
    <w:p w14:paraId="2B59D244">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bookmarkStart w:id="57" w:name="_Toc230492381"/>
      <w:bookmarkStart w:id="58" w:name="_Toc40280345"/>
      <w:bookmarkStart w:id="59" w:name="_Toc275422758"/>
      <w:bookmarkStart w:id="60" w:name="_Toc387768385"/>
      <w:bookmarkStart w:id="61" w:name="_Toc387773192"/>
      <w:bookmarkStart w:id="62" w:name="_Toc286308347"/>
      <w:bookmarkStart w:id="63" w:name="_Toc390785022"/>
      <w:bookmarkStart w:id="64" w:name="_Toc313903292"/>
      <w:bookmarkStart w:id="65" w:name="_Toc295408759"/>
      <w:bookmarkStart w:id="66" w:name="_Toc275422874"/>
      <w:bookmarkStart w:id="67" w:name="_Toc381015378"/>
      <w:bookmarkStart w:id="68" w:name="_Toc14857562"/>
      <w:bookmarkStart w:id="69" w:name="_Toc470619306"/>
      <w:bookmarkStart w:id="70" w:name="_Toc10189313"/>
      <w:r>
        <w:rPr>
          <w:rFonts w:hint="eastAsia" w:asciiTheme="minorEastAsia" w:hAnsiTheme="minorEastAsia" w:eastAsiaTheme="minorEastAsia"/>
          <w:b/>
          <w:bCs/>
          <w:sz w:val="30"/>
          <w:szCs w:val="32"/>
          <w:highlight w:val="none"/>
        </w:rPr>
        <w:t>六、合同的开始、完成、变更与终止</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11B6B8A">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6</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合同的生效</w:t>
      </w:r>
    </w:p>
    <w:p w14:paraId="55C2A058">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合同书自双方签字盖章后所有合同文件生效。服务单位工作的开始和完成时间按照合同书的规定执行。</w:t>
      </w:r>
    </w:p>
    <w:p w14:paraId="29BC65A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6</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延误</w:t>
      </w:r>
    </w:p>
    <w:p w14:paraId="0658C43B">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由于业主或不可预见的自然或社会因素，导致服务增加和时间延续则：</w:t>
      </w:r>
    </w:p>
    <w:p w14:paraId="70E53437">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（1）服务单位应将此情况与可能产生的影响尽快通知业主，并采取合理措施使损失减少到最小；</w:t>
      </w:r>
    </w:p>
    <w:p w14:paraId="4FF33C17">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（2）服务单位应保持详细原始记录作为业主支付费用的依据。</w:t>
      </w:r>
    </w:p>
    <w:p w14:paraId="474F44A3">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业主在与服务单位协商后应相应地延长服务单位的工作期限并增付费用。</w:t>
      </w:r>
    </w:p>
    <w:p w14:paraId="3B26AE7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6</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变更</w:t>
      </w:r>
    </w:p>
    <w:p w14:paraId="233BFEFB">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在履约期内，经双方协商一致，可就合同约定内容、合同时间等以补充合同的方式进行变更。此类工作应视为已含入相关报价中，业主不再另行支付费用。</w:t>
      </w:r>
    </w:p>
    <w:p w14:paraId="203A2E3C">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6</w:t>
      </w: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rPr>
        <w:t>推迟与终止</w:t>
      </w:r>
    </w:p>
    <w:p w14:paraId="534B7ECA">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（1）业主可以在至少28天以前以书面形式通知服务单位暂停全部或部分工作或终止本合同协议书，一旦收到此类通知，服务单位应立即安排停止计划并将开支减到最小。</w:t>
      </w:r>
    </w:p>
    <w:p w14:paraId="6B979861">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业主认为服务单位无正当理由而未履行本合同规定的责任与义务时，应书面通知服务单位，并说明理由。若业主在21天内没有收到满意的答复，业主可以发出进一步的通知终止本合同，但此进一步的通知必须在第一个通知发出28天后发出。</w:t>
      </w:r>
    </w:p>
    <w:p w14:paraId="7D39868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（3）费用结清后，本合同自动终止。</w:t>
      </w:r>
    </w:p>
    <w:p w14:paraId="7144AE9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6</w:t>
      </w:r>
      <w:r>
        <w:rPr>
          <w:rFonts w:asciiTheme="minorEastAsia" w:hAnsiTheme="minorEastAsia" w:eastAsiaTheme="minorEastAsia"/>
          <w:sz w:val="24"/>
          <w:highlight w:val="none"/>
        </w:rPr>
        <w:t>.5</w:t>
      </w:r>
      <w:r>
        <w:rPr>
          <w:rFonts w:hint="eastAsia" w:asciiTheme="minorEastAsia" w:hAnsiTheme="minorEastAsia" w:eastAsiaTheme="minorEastAsia"/>
          <w:sz w:val="24"/>
          <w:highlight w:val="none"/>
        </w:rPr>
        <w:t>合同终止不影响权利和责任</w:t>
      </w:r>
    </w:p>
    <w:p w14:paraId="3C19F72C">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不论何种原因，本合同的终止，不应损害和影响各方应有权利、索赔要求和应负的责任。</w:t>
      </w:r>
    </w:p>
    <w:p w14:paraId="37221481">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bookmarkStart w:id="71" w:name="_Toc387768386"/>
      <w:bookmarkStart w:id="72" w:name="_Toc390785023"/>
      <w:bookmarkStart w:id="73" w:name="_Toc275422759"/>
      <w:bookmarkStart w:id="74" w:name="_Toc10189314"/>
      <w:bookmarkStart w:id="75" w:name="_Toc230492382"/>
      <w:bookmarkStart w:id="76" w:name="_Toc40280346"/>
      <w:bookmarkStart w:id="77" w:name="_Toc275422875"/>
      <w:bookmarkStart w:id="78" w:name="_Toc381015379"/>
      <w:bookmarkStart w:id="79" w:name="_Toc295408760"/>
      <w:bookmarkStart w:id="80" w:name="_Toc14857563"/>
      <w:bookmarkStart w:id="81" w:name="_Toc286308348"/>
      <w:bookmarkStart w:id="82" w:name="_Toc313903293"/>
      <w:bookmarkStart w:id="83" w:name="_Toc387773193"/>
      <w:bookmarkStart w:id="84" w:name="_Toc470619307"/>
      <w:r>
        <w:rPr>
          <w:rFonts w:hint="eastAsia" w:asciiTheme="minorEastAsia" w:hAnsiTheme="minorEastAsia" w:eastAsiaTheme="minorEastAsia"/>
          <w:b/>
          <w:bCs/>
          <w:sz w:val="30"/>
          <w:szCs w:val="32"/>
          <w:highlight w:val="none"/>
        </w:rPr>
        <w:t>七、费用与支付</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3A3D520">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7</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服务费用</w:t>
      </w:r>
    </w:p>
    <w:p w14:paraId="475C4491">
      <w:pPr>
        <w:snapToGrid w:val="0"/>
        <w:spacing w:line="360" w:lineRule="auto"/>
        <w:ind w:firstLine="480" w:firstLineChars="200"/>
        <w:contextualSpacing/>
        <w:rPr>
          <w:rFonts w:asciiTheme="minorEastAsia" w:hAnsiTheme="minorEastAsia" w:eastAsiaTheme="minorEastAsia"/>
          <w:sz w:val="24"/>
          <w:highlight w:val="none"/>
        </w:rPr>
      </w:pPr>
      <w:r>
        <w:rPr>
          <w:rFonts w:hint="eastAsia" w:cs="仿宋_GB2312" w:asciiTheme="minorEastAsia" w:hAnsiTheme="minorEastAsia" w:eastAsiaTheme="minorEastAsia"/>
          <w:sz w:val="24"/>
          <w:highlight w:val="none"/>
          <w:lang w:val="zh-CN"/>
        </w:rPr>
        <w:t>本项目采用总价合同。合同实施期间，合同价不随国家政策或法规、标准及市场因素的变化而进行调整。也不因实际服务周期的延长或缩短而调整。合同执行期间，办理</w:t>
      </w:r>
      <w:r>
        <w:rPr>
          <w:rFonts w:hint="eastAsia" w:cs="仿宋_GB2312" w:asciiTheme="minorEastAsia" w:hAnsiTheme="minorEastAsia" w:eastAsiaTheme="minorEastAsia"/>
          <w:sz w:val="24"/>
          <w:highlight w:val="none"/>
          <w:lang w:val="zh-CN" w:eastAsia="zh-CN"/>
        </w:rPr>
        <w:t>相关</w:t>
      </w:r>
      <w:r>
        <w:rPr>
          <w:rFonts w:hint="eastAsia" w:cs="仿宋_GB2312" w:asciiTheme="minorEastAsia" w:hAnsiTheme="minorEastAsia" w:eastAsiaTheme="minorEastAsia"/>
          <w:sz w:val="24"/>
          <w:highlight w:val="none"/>
          <w:lang w:val="zh-CN"/>
        </w:rPr>
        <w:t>手续时，相关部门有新增工作内容的，中标人须按要求完成，合同费用不予增加或调整，投标人在报价时应予充分考虑。</w:t>
      </w:r>
    </w:p>
    <w:p w14:paraId="18BBB83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7</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服务费用的支付</w:t>
      </w:r>
    </w:p>
    <w:p w14:paraId="1D41AC24">
      <w:pPr>
        <w:snapToGrid w:val="0"/>
        <w:spacing w:line="360" w:lineRule="auto"/>
        <w:ind w:firstLine="480" w:firstLineChars="200"/>
        <w:contextualSpacing/>
        <w:rPr>
          <w:rFonts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本项目为总价合同。</w:t>
      </w:r>
    </w:p>
    <w:p w14:paraId="6E19E7EA">
      <w:pPr>
        <w:snapToGrid w:val="0"/>
        <w:spacing w:line="360" w:lineRule="auto"/>
        <w:ind w:firstLine="480" w:firstLineChars="200"/>
        <w:contextualSpacing/>
        <w:rPr>
          <w:rFonts w:cs="仿宋_GB2312" w:asciiTheme="minorEastAsia" w:hAnsiTheme="minorEastAsia" w:eastAsiaTheme="minorEastAsia"/>
          <w:sz w:val="24"/>
          <w:highlight w:val="none"/>
          <w:lang w:val="zh-CN"/>
        </w:rPr>
      </w:pPr>
      <w:r>
        <w:rPr>
          <w:rFonts w:hint="eastAsia" w:cs="仿宋_GB2312" w:asciiTheme="minorEastAsia" w:hAnsiTheme="minorEastAsia" w:eastAsiaTheme="minorEastAsia"/>
          <w:sz w:val="24"/>
          <w:highlight w:val="none"/>
          <w:lang w:val="zh-CN"/>
        </w:rPr>
        <w:t>支付方式为：</w:t>
      </w:r>
      <w:r>
        <w:rPr>
          <w:rFonts w:hint="eastAsia" w:ascii="宋体" w:hAnsi="宋体" w:eastAsia="宋体" w:cs="宋体"/>
          <w:b/>
          <w:bCs/>
          <w:sz w:val="24"/>
          <w:szCs w:val="24"/>
          <w:lang w:val="en-US" w:eastAsia="zh-CN"/>
        </w:rPr>
        <w:t>取得</w:t>
      </w:r>
      <w:r>
        <w:rPr>
          <w:rFonts w:hint="eastAsia" w:ascii="宋体" w:hAnsi="宋体" w:eastAsia="宋体" w:cs="宋体"/>
          <w:b/>
          <w:bCs/>
          <w:sz w:val="24"/>
          <w:szCs w:val="24"/>
        </w:rPr>
        <w:t>可行性研究批复</w:t>
      </w:r>
      <w:r>
        <w:rPr>
          <w:rFonts w:hint="eastAsia" w:ascii="宋体" w:hAnsi="宋体" w:eastAsia="宋体" w:cs="宋体"/>
          <w:b/>
          <w:bCs/>
          <w:sz w:val="24"/>
          <w:szCs w:val="24"/>
          <w:lang w:val="en-US" w:eastAsia="zh-CN"/>
        </w:rPr>
        <w:t>文件</w:t>
      </w:r>
      <w:r>
        <w:rPr>
          <w:rFonts w:hint="eastAsia" w:ascii="宋体" w:hAnsi="宋体" w:eastAsia="宋体" w:cs="宋体"/>
          <w:b/>
          <w:bCs/>
          <w:sz w:val="24"/>
          <w:szCs w:val="24"/>
        </w:rPr>
        <w:t>后一月内</w:t>
      </w:r>
      <w:r>
        <w:rPr>
          <w:rFonts w:hint="eastAsia" w:ascii="宋体" w:hAnsi="宋体" w:eastAsia="宋体" w:cs="宋体"/>
          <w:b/>
          <w:bCs/>
          <w:sz w:val="24"/>
          <w:szCs w:val="24"/>
          <w:lang w:val="en-US" w:eastAsia="zh-CN"/>
        </w:rPr>
        <w:t>付清服务费用</w:t>
      </w:r>
      <w:r>
        <w:rPr>
          <w:rFonts w:hint="eastAsia" w:ascii="宋体" w:hAnsi="宋体" w:eastAsia="宋体" w:cs="宋体"/>
          <w:b/>
          <w:bCs/>
          <w:sz w:val="24"/>
          <w:szCs w:val="24"/>
          <w:u w:val="none"/>
        </w:rPr>
        <w:t>。</w:t>
      </w:r>
    </w:p>
    <w:p w14:paraId="1FBC9BB2">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7.3服务费用的调整</w:t>
      </w:r>
    </w:p>
    <w:p w14:paraId="466F4C65">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在合同实施期间，服务费用不随国家政策或法规、标准及市场因素的变化而进行调整，也不因实际服务周期延长或缩短以及服务范围的扩大或减小而调整。</w:t>
      </w:r>
    </w:p>
    <w:p w14:paraId="4899A7EF">
      <w:pPr>
        <w:keepNext/>
        <w:keepLines/>
        <w:numPr>
          <w:ilvl w:val="2"/>
          <w:numId w:val="0"/>
        </w:numPr>
        <w:spacing w:line="360" w:lineRule="auto"/>
        <w:jc w:val="center"/>
        <w:outlineLvl w:val="2"/>
        <w:rPr>
          <w:rFonts w:asciiTheme="minorEastAsia" w:hAnsiTheme="minorEastAsia" w:eastAsiaTheme="minorEastAsia"/>
          <w:b/>
          <w:bCs/>
          <w:sz w:val="30"/>
          <w:szCs w:val="32"/>
          <w:highlight w:val="none"/>
        </w:rPr>
      </w:pPr>
      <w:bookmarkStart w:id="85" w:name="_Toc275422876"/>
      <w:bookmarkStart w:id="86" w:name="_Toc387773194"/>
      <w:bookmarkStart w:id="87" w:name="_Toc40280347"/>
      <w:bookmarkStart w:id="88" w:name="_Toc390785024"/>
      <w:bookmarkStart w:id="89" w:name="_Toc313903294"/>
      <w:bookmarkStart w:id="90" w:name="_Toc14857564"/>
      <w:bookmarkStart w:id="91" w:name="_Toc387768387"/>
      <w:bookmarkStart w:id="92" w:name="_Toc381015380"/>
      <w:bookmarkStart w:id="93" w:name="_Toc470619308"/>
      <w:bookmarkStart w:id="94" w:name="_Toc230492383"/>
      <w:bookmarkStart w:id="95" w:name="_Toc295408761"/>
      <w:bookmarkStart w:id="96" w:name="_Toc10189315"/>
      <w:bookmarkStart w:id="97" w:name="_Toc286308349"/>
      <w:bookmarkStart w:id="98" w:name="_Toc275422760"/>
      <w:r>
        <w:rPr>
          <w:rFonts w:hint="eastAsia" w:asciiTheme="minorEastAsia" w:hAnsiTheme="minorEastAsia" w:eastAsiaTheme="minorEastAsia"/>
          <w:b/>
          <w:bCs/>
          <w:sz w:val="30"/>
          <w:szCs w:val="32"/>
          <w:highlight w:val="none"/>
        </w:rPr>
        <w:t>八、其它</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6FDB2CF">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8.1</w:t>
      </w:r>
      <w:r>
        <w:rPr>
          <w:rFonts w:hint="eastAsia" w:asciiTheme="minorEastAsia" w:hAnsiTheme="minorEastAsia" w:eastAsiaTheme="minorEastAsia"/>
          <w:sz w:val="24"/>
          <w:highlight w:val="none"/>
        </w:rPr>
        <w:t>法律和法规</w:t>
      </w:r>
    </w:p>
    <w:p w14:paraId="7EB468BD">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本合同必须服从国家的现行法律和法规，对合同的解释应以国家的现行法律和法规为准。</w:t>
      </w:r>
    </w:p>
    <w:p w14:paraId="6CC37398">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8.2</w:t>
      </w:r>
      <w:r>
        <w:rPr>
          <w:rFonts w:hint="eastAsia" w:asciiTheme="minorEastAsia" w:hAnsiTheme="minorEastAsia" w:eastAsiaTheme="minorEastAsia"/>
          <w:sz w:val="24"/>
          <w:highlight w:val="none"/>
        </w:rPr>
        <w:t>合同文件的优先次序</w:t>
      </w:r>
    </w:p>
    <w:p w14:paraId="783C624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组成合同的各个文件应该认为是一个整体，互为补充和解释，如果有模棱两可或互相矛盾处，以下面所列顺序在前者为准：</w:t>
      </w:r>
    </w:p>
    <w:p w14:paraId="711963BC">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（1）合同协议书及附件（含补遗书等澄清文件，如果有）；</w:t>
      </w:r>
    </w:p>
    <w:p w14:paraId="4EDAA551">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）成交通知书；</w:t>
      </w:r>
    </w:p>
    <w:p w14:paraId="5E29E54D">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）投标响应文件；</w:t>
      </w:r>
    </w:p>
    <w:p w14:paraId="04155883">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rPr>
        <w:t>）合同条款；</w:t>
      </w:r>
    </w:p>
    <w:p w14:paraId="27FA1483">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5</w:t>
      </w:r>
      <w:r>
        <w:rPr>
          <w:rFonts w:hint="eastAsia" w:asciiTheme="minorEastAsia" w:hAnsiTheme="minorEastAsia" w:eastAsiaTheme="minorEastAsia"/>
          <w:sz w:val="24"/>
          <w:highlight w:val="none"/>
        </w:rPr>
        <w:t>）项目需求；</w:t>
      </w:r>
    </w:p>
    <w:p w14:paraId="0B35BB8D">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（6）构成合同的其它文件。</w:t>
      </w:r>
    </w:p>
    <w:p w14:paraId="2E5AF4F4">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8.</w:t>
      </w:r>
      <w:r>
        <w:rPr>
          <w:rFonts w:hint="eastAsia" w:asciiTheme="minorEastAsia" w:hAnsiTheme="minorEastAsia" w:eastAsiaTheme="minorEastAsia"/>
          <w:sz w:val="24"/>
          <w:highlight w:val="none"/>
        </w:rPr>
        <w:t>3履约保证金：本项目不设履约保证金。</w:t>
      </w:r>
    </w:p>
    <w:p w14:paraId="694ABA8C">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8.</w:t>
      </w:r>
      <w:r>
        <w:rPr>
          <w:rFonts w:hint="eastAsia" w:asciiTheme="minorEastAsia" w:hAnsiTheme="minorEastAsia" w:eastAsiaTheme="minorEastAsia"/>
          <w:sz w:val="24"/>
          <w:highlight w:val="none"/>
        </w:rPr>
        <w:t>4转让和分包</w:t>
      </w:r>
    </w:p>
    <w:p w14:paraId="016A69C0">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（1）禁止服务单位将本合同规定的任务转让出去。</w:t>
      </w:r>
    </w:p>
    <w:p w14:paraId="5C8111B9">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（2）没有业主的同意，服务单位不能将任何任务分包出去。即使得到了业主的同意，也不应解除服务单位根据合同规定应承担的全部责任和义务，服务单位应对其分包人的工作负全部责任。</w:t>
      </w:r>
    </w:p>
    <w:p w14:paraId="467ED5FB">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8.</w:t>
      </w:r>
      <w:r>
        <w:rPr>
          <w:rFonts w:hint="eastAsia" w:asciiTheme="minorEastAsia" w:hAnsiTheme="minorEastAsia" w:eastAsiaTheme="minorEastAsia"/>
          <w:sz w:val="24"/>
          <w:highlight w:val="none"/>
        </w:rPr>
        <w:t>5争端的解决</w:t>
      </w:r>
    </w:p>
    <w:p w14:paraId="649486DB">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本合同在执行过程中，如发生任何争端、纠纷或因违反、终止本合同而引起的对损失损害的任何赔偿，应事先协商，在服务单位和业主之间达成一致意见。如未能达成一致，向南通仲裁委员会进行仲裁。</w:t>
      </w:r>
    </w:p>
    <w:p w14:paraId="0C5245F6">
      <w:pPr>
        <w:snapToGrid w:val="0"/>
        <w:spacing w:line="360" w:lineRule="auto"/>
        <w:ind w:firstLine="480" w:firstLineChars="200"/>
        <w:contextualSpacing/>
        <w:rPr>
          <w:rFonts w:asciiTheme="minorEastAsia" w:hAnsiTheme="minorEastAsia" w:eastAsiaTheme="minorEastAsia"/>
          <w:sz w:val="24"/>
          <w:highlight w:val="none"/>
        </w:rPr>
      </w:pPr>
      <w:r>
        <w:rPr>
          <w:rFonts w:asciiTheme="minorEastAsia" w:hAnsiTheme="minorEastAsia" w:eastAsiaTheme="minorEastAsia"/>
          <w:sz w:val="24"/>
          <w:highlight w:val="none"/>
        </w:rPr>
        <w:t>8.</w:t>
      </w:r>
      <w:r>
        <w:rPr>
          <w:rFonts w:hint="eastAsia" w:asciiTheme="minorEastAsia" w:hAnsiTheme="minorEastAsia" w:eastAsiaTheme="minorEastAsia"/>
          <w:sz w:val="24"/>
          <w:highlight w:val="none"/>
        </w:rPr>
        <w:t>6版权</w:t>
      </w:r>
    </w:p>
    <w:p w14:paraId="201336BD">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服务单位应保证不会侵犯任何第三方知识产权（含因开发需要采购的中间件、操作系统等平台软件）。若出现争议，一律由服务单位承担全部责任，由此发生的一切费用均由服务单位承担。</w:t>
      </w:r>
    </w:p>
    <w:p w14:paraId="07BF1145">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成果通过验收前，任何单位和个人未经同意都无权以任何形式向第三方及社会公开展示本项目成果。</w:t>
      </w:r>
    </w:p>
    <w:p w14:paraId="6BB322CF">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8.7保密性</w:t>
      </w:r>
    </w:p>
    <w:p w14:paraId="1A93D88F">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除了根据合同履行义务和遵守适用法律以外，服务单位应将合同的详情视为秘密，应对业主提供的基础资料负保密责任。没有业主事先同意，不得在任何商业或技术论文或其它场合发表或允许发表、或透露项目的任何细节。</w:t>
      </w:r>
    </w:p>
    <w:p w14:paraId="64B69892">
      <w:pPr>
        <w:snapToGrid w:val="0"/>
        <w:spacing w:line="360" w:lineRule="auto"/>
        <w:ind w:firstLine="480" w:firstLineChars="200"/>
        <w:contextualSpacing/>
        <w:rPr>
          <w:rFonts w:asciiTheme="minorEastAsia" w:hAnsiTheme="minorEastAsia" w:eastAsiaTheme="minorEastAsia"/>
          <w:sz w:val="24"/>
          <w:highlight w:val="none"/>
        </w:rPr>
      </w:pPr>
    </w:p>
    <w:p w14:paraId="310BEBD0">
      <w:pPr>
        <w:jc w:val="left"/>
        <w:rPr>
          <w:rFonts w:asciiTheme="minorEastAsia" w:hAnsiTheme="minorEastAsia" w:eastAsiaTheme="minorEastAsia"/>
          <w:b/>
          <w:bCs/>
          <w:sz w:val="28"/>
          <w:szCs w:val="28"/>
          <w:highlight w:val="none"/>
        </w:rPr>
      </w:pPr>
      <w:r>
        <w:rPr>
          <w:rFonts w:hint="eastAsia" w:asciiTheme="minorEastAsia" w:hAnsiTheme="minorEastAsia" w:eastAsiaTheme="minorEastAsia"/>
          <w:b/>
          <w:bCs/>
          <w:sz w:val="28"/>
          <w:szCs w:val="28"/>
          <w:highlight w:val="none"/>
        </w:rPr>
        <w:br w:type="page"/>
      </w:r>
    </w:p>
    <w:p w14:paraId="0486E1E9">
      <w:pPr>
        <w:spacing w:line="360" w:lineRule="auto"/>
        <w:jc w:val="center"/>
        <w:rPr>
          <w:rFonts w:asciiTheme="minorEastAsia" w:hAnsiTheme="minorEastAsia" w:eastAsiaTheme="minorEastAsia"/>
          <w:b/>
          <w:bCs/>
          <w:sz w:val="32"/>
          <w:highlight w:val="none"/>
        </w:rPr>
      </w:pPr>
      <w:r>
        <w:rPr>
          <w:rFonts w:hint="eastAsia" w:asciiTheme="minorEastAsia" w:hAnsiTheme="minorEastAsia" w:eastAsiaTheme="minorEastAsia"/>
          <w:b/>
          <w:bCs/>
          <w:sz w:val="28"/>
          <w:szCs w:val="28"/>
          <w:highlight w:val="none"/>
        </w:rPr>
        <w:t>（二）合同附件格式</w:t>
      </w:r>
    </w:p>
    <w:p w14:paraId="36BFE9E1">
      <w:pPr>
        <w:spacing w:after="120" w:afterLines="50" w:line="360" w:lineRule="auto"/>
        <w:ind w:firstLine="562" w:firstLineChars="200"/>
        <w:jc w:val="center"/>
        <w:rPr>
          <w:rFonts w:asciiTheme="minorEastAsia" w:hAnsiTheme="minorEastAsia" w:eastAsiaTheme="minorEastAsia"/>
          <w:b/>
          <w:sz w:val="28"/>
          <w:szCs w:val="28"/>
          <w:highlight w:val="none"/>
        </w:rPr>
      </w:pPr>
      <w:r>
        <w:rPr>
          <w:rFonts w:hint="eastAsia" w:asciiTheme="minorEastAsia" w:hAnsiTheme="minorEastAsia" w:eastAsiaTheme="minorEastAsia"/>
          <w:b/>
          <w:sz w:val="28"/>
          <w:szCs w:val="28"/>
          <w:highlight w:val="none"/>
        </w:rPr>
        <w:t>合同</w:t>
      </w:r>
      <w:r>
        <w:rPr>
          <w:rFonts w:asciiTheme="minorEastAsia" w:hAnsiTheme="minorEastAsia" w:eastAsiaTheme="minorEastAsia"/>
          <w:b/>
          <w:sz w:val="28"/>
          <w:szCs w:val="28"/>
          <w:highlight w:val="none"/>
        </w:rPr>
        <w:t>协议书</w:t>
      </w:r>
    </w:p>
    <w:p w14:paraId="2B5947AE">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本合同书由</w:t>
      </w:r>
      <w:r>
        <w:rPr>
          <w:rFonts w:hint="eastAsia" w:cs="宋体" w:asciiTheme="minorEastAsia" w:hAnsiTheme="minorEastAsia" w:eastAsiaTheme="minorEastAsia"/>
          <w:sz w:val="24"/>
          <w:highlight w:val="none"/>
          <w:u w:val="single"/>
        </w:rPr>
        <w:t>（业主全称）</w:t>
      </w:r>
      <w:r>
        <w:rPr>
          <w:rFonts w:hint="eastAsia" w:cs="宋体" w:asciiTheme="minorEastAsia" w:hAnsiTheme="minorEastAsia" w:eastAsiaTheme="minorEastAsia"/>
          <w:sz w:val="24"/>
          <w:highlight w:val="none"/>
        </w:rPr>
        <w:t>（以下简称业主）与</w:t>
      </w:r>
      <w:r>
        <w:rPr>
          <w:rFonts w:hint="eastAsia" w:cs="宋体" w:asciiTheme="minorEastAsia" w:hAnsiTheme="minorEastAsia" w:eastAsiaTheme="minorEastAsia"/>
          <w:sz w:val="24"/>
          <w:highlight w:val="none"/>
          <w:u w:val="single"/>
        </w:rPr>
        <w:t>（服务单位全称）</w:t>
      </w:r>
      <w:r>
        <w:rPr>
          <w:rFonts w:hint="eastAsia" w:cs="宋体" w:asciiTheme="minorEastAsia" w:hAnsiTheme="minorEastAsia" w:eastAsiaTheme="minorEastAsia"/>
          <w:sz w:val="24"/>
          <w:highlight w:val="none"/>
        </w:rPr>
        <w:t>（以下简称服务单位）共同签署。双方达成如下协议：</w:t>
      </w:r>
    </w:p>
    <w:p w14:paraId="5CC83473">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1、下列文件应作为本合同的组成部分：</w:t>
      </w:r>
    </w:p>
    <w:p w14:paraId="792B5119">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（1）合同协议书及附件（含补遗书等澄清文件，如果有）；</w:t>
      </w:r>
    </w:p>
    <w:p w14:paraId="66EBA87F">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）成交通知书；</w:t>
      </w:r>
    </w:p>
    <w:p w14:paraId="335C8C06">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）投标响应文件；</w:t>
      </w:r>
    </w:p>
    <w:p w14:paraId="3A9FCFE8">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rPr>
        <w:t>）合同条款；</w:t>
      </w:r>
    </w:p>
    <w:p w14:paraId="32160EBA">
      <w:pPr>
        <w:snapToGrid w:val="0"/>
        <w:spacing w:line="360" w:lineRule="auto"/>
        <w:ind w:firstLine="480" w:firstLineChars="200"/>
        <w:contextualSpacing/>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5</w:t>
      </w:r>
      <w:r>
        <w:rPr>
          <w:rFonts w:hint="eastAsia" w:asciiTheme="minorEastAsia" w:hAnsiTheme="minorEastAsia" w:eastAsiaTheme="minorEastAsia"/>
          <w:sz w:val="24"/>
          <w:highlight w:val="none"/>
        </w:rPr>
        <w:t>）项目需求；</w:t>
      </w:r>
    </w:p>
    <w:p w14:paraId="68061B58">
      <w:pPr>
        <w:spacing w:line="360" w:lineRule="auto"/>
        <w:ind w:firstLine="480" w:firstLineChars="200"/>
        <w:rPr>
          <w:rFonts w:cs="宋体" w:asciiTheme="minorEastAsia" w:hAnsiTheme="minorEastAsia" w:eastAsiaTheme="minorEastAsia"/>
          <w:sz w:val="24"/>
          <w:highlight w:val="none"/>
        </w:rPr>
      </w:pPr>
      <w:r>
        <w:rPr>
          <w:rFonts w:hint="eastAsia" w:asciiTheme="minorEastAsia" w:hAnsiTheme="minorEastAsia" w:eastAsiaTheme="minorEastAsia"/>
          <w:sz w:val="24"/>
          <w:highlight w:val="none"/>
        </w:rPr>
        <w:t>（6）构成合同的其它文件。</w:t>
      </w:r>
    </w:p>
    <w:p w14:paraId="29BE6BFE">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上述文件应认为是互为补充和解释的，但如有不明确或不一致之处，以上面所列顺序在前者为准。</w:t>
      </w:r>
    </w:p>
    <w:p w14:paraId="0FD05C96">
      <w:pPr>
        <w:tabs>
          <w:tab w:val="left" w:pos="1260"/>
        </w:tabs>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2、范围及内容</w:t>
      </w:r>
    </w:p>
    <w:p w14:paraId="350C47FC">
      <w:pPr>
        <w:spacing w:line="360" w:lineRule="auto"/>
        <w:ind w:firstLine="480" w:firstLineChars="200"/>
        <w:rPr>
          <w:rFonts w:asciiTheme="minorEastAsia" w:hAnsiTheme="minorEastAsia" w:eastAsiaTheme="minorEastAsia"/>
          <w:sz w:val="24"/>
          <w:highlight w:val="none"/>
        </w:rPr>
      </w:pPr>
      <w:r>
        <w:rPr>
          <w:rFonts w:hint="eastAsia" w:ascii="宋体" w:hAnsi="宋体" w:eastAsia="宋体" w:cs="宋体"/>
          <w:sz w:val="24"/>
          <w:highlight w:val="none"/>
        </w:rPr>
        <w:t>招标内容</w:t>
      </w:r>
      <w:r>
        <w:rPr>
          <w:rFonts w:hint="eastAsia" w:ascii="宋体" w:hAnsi="宋体" w:eastAsia="宋体" w:cs="宋体"/>
          <w:sz w:val="24"/>
          <w:highlight w:val="none"/>
          <w:lang w:val="en-US" w:eastAsia="zh-CN"/>
        </w:rPr>
        <w:t>为新长铁路如海河中桥改扩建工程可行性研究评审咨询，具体工作内容</w:t>
      </w:r>
      <w:r>
        <w:rPr>
          <w:rFonts w:hint="eastAsia" w:ascii="宋体" w:hAnsi="宋体" w:eastAsia="宋体" w:cs="宋体"/>
          <w:sz w:val="24"/>
          <w:highlight w:val="none"/>
        </w:rPr>
        <w:t>包括（但不限于）：</w:t>
      </w:r>
      <w:r>
        <w:rPr>
          <w:rFonts w:hint="eastAsia" w:ascii="宋体" w:hAnsi="宋体" w:eastAsia="宋体" w:cs="宋体"/>
          <w:sz w:val="24"/>
          <w:highlight w:val="none"/>
          <w:u w:val="single"/>
        </w:rPr>
        <w:t>对</w:t>
      </w:r>
      <w:r>
        <w:rPr>
          <w:rFonts w:hint="eastAsia" w:ascii="宋体" w:hAnsi="宋体" w:eastAsia="宋体" w:cs="宋体"/>
          <w:sz w:val="24"/>
          <w:highlight w:val="none"/>
          <w:u w:val="single"/>
          <w:lang w:val="en-US" w:eastAsia="zh-CN"/>
        </w:rPr>
        <w:t>新长铁路如海河中桥改扩建工程</w:t>
      </w:r>
      <w:r>
        <w:rPr>
          <w:rFonts w:hint="eastAsia" w:ascii="宋体" w:hAnsi="宋体" w:eastAsia="宋体" w:cs="宋体"/>
          <w:sz w:val="24"/>
          <w:highlight w:val="none"/>
          <w:u w:val="single"/>
        </w:rPr>
        <w:t>可行性研究进行审查，提出评价</w:t>
      </w:r>
      <w:bookmarkStart w:id="99" w:name="_GoBack"/>
      <w:r>
        <w:rPr>
          <w:rFonts w:hint="eastAsia" w:ascii="宋体" w:hAnsi="宋体" w:eastAsia="宋体" w:cs="宋体"/>
          <w:sz w:val="24"/>
          <w:highlight w:val="none"/>
          <w:u w:val="single"/>
        </w:rPr>
        <w:t>和改进意见</w:t>
      </w:r>
      <w:r>
        <w:rPr>
          <w:rFonts w:hint="eastAsia" w:ascii="宋体" w:hAnsi="宋体" w:eastAsia="宋体" w:cs="宋体"/>
          <w:sz w:val="24"/>
          <w:highlight w:val="none"/>
          <w:u w:val="single"/>
          <w:lang w:eastAsia="zh-CN"/>
        </w:rPr>
        <w:t>；</w:t>
      </w:r>
      <w:r>
        <w:rPr>
          <w:rFonts w:hint="eastAsia" w:ascii="宋体" w:hAnsi="宋体" w:eastAsia="宋体" w:cs="宋体"/>
          <w:sz w:val="24"/>
          <w:highlight w:val="none"/>
          <w:u w:val="single"/>
          <w:lang w:val="en-US" w:eastAsia="zh-CN"/>
        </w:rPr>
        <w:t>组织主持专家审查会议并出具评估报告。</w:t>
      </w:r>
      <w:r>
        <w:rPr>
          <w:rFonts w:hint="eastAsia" w:ascii="宋体" w:hAnsi="宋体" w:eastAsia="宋体" w:cs="宋体"/>
          <w:sz w:val="24"/>
          <w:highlight w:val="none"/>
        </w:rPr>
        <w:t xml:space="preserve"> </w:t>
      </w:r>
    </w:p>
    <w:p w14:paraId="70168337">
      <w:pPr>
        <w:pStyle w:val="53"/>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3、服务</w:t>
      </w:r>
      <w:r>
        <w:rPr>
          <w:rFonts w:hint="eastAsia" w:asciiTheme="minorEastAsia" w:hAnsiTheme="minorEastAsia" w:eastAsiaTheme="minorEastAsia"/>
          <w:highlight w:val="none"/>
          <w:lang w:val="en-US" w:eastAsia="zh-CN"/>
        </w:rPr>
        <w:t>周</w:t>
      </w:r>
      <w:r>
        <w:rPr>
          <w:rFonts w:hint="eastAsia" w:asciiTheme="minorEastAsia" w:hAnsiTheme="minorEastAsia" w:eastAsiaTheme="minorEastAsia"/>
          <w:highlight w:val="none"/>
        </w:rPr>
        <w:t>期：</w:t>
      </w:r>
    </w:p>
    <w:p w14:paraId="3559B906">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lang w:val="en-US" w:eastAsia="zh-CN"/>
        </w:rPr>
        <w:t>（1）</w:t>
      </w:r>
      <w:r>
        <w:rPr>
          <w:rFonts w:hint="eastAsia" w:ascii="宋体" w:hAnsi="宋体" w:cs="宋体"/>
          <w:b w:val="0"/>
          <w:bCs w:val="0"/>
          <w:sz w:val="24"/>
          <w:highlight w:val="none"/>
          <w:lang w:val="en-US" w:eastAsia="zh-CN"/>
        </w:rPr>
        <w:t>业主</w:t>
      </w:r>
      <w:r>
        <w:rPr>
          <w:rFonts w:hint="eastAsia" w:ascii="宋体" w:hAnsi="宋体" w:eastAsia="宋体" w:cs="宋体"/>
          <w:b w:val="0"/>
          <w:bCs w:val="0"/>
          <w:sz w:val="24"/>
          <w:highlight w:val="none"/>
        </w:rPr>
        <w:t>提供可行性研究设计文件后</w:t>
      </w:r>
      <w:r>
        <w:rPr>
          <w:rFonts w:hint="eastAsia" w:ascii="宋体" w:hAnsi="宋体" w:eastAsia="宋体" w:cs="宋体"/>
          <w:b w:val="0"/>
          <w:bCs w:val="0"/>
          <w:sz w:val="24"/>
          <w:highlight w:val="none"/>
          <w:u w:val="none"/>
        </w:rPr>
        <w:t>15</w:t>
      </w:r>
      <w:r>
        <w:rPr>
          <w:rFonts w:hint="eastAsia" w:ascii="宋体" w:hAnsi="宋体" w:eastAsia="宋体" w:cs="宋体"/>
          <w:b w:val="0"/>
          <w:bCs w:val="0"/>
          <w:sz w:val="24"/>
          <w:highlight w:val="none"/>
        </w:rPr>
        <w:t>日内</w:t>
      </w:r>
      <w:r>
        <w:rPr>
          <w:rFonts w:hint="eastAsia" w:ascii="宋体" w:hAnsi="宋体" w:eastAsia="宋体" w:cs="宋体"/>
          <w:sz w:val="24"/>
          <w:highlight w:val="none"/>
          <w:u w:val="none"/>
        </w:rPr>
        <w:t>进行审查，</w:t>
      </w:r>
      <w:r>
        <w:rPr>
          <w:rFonts w:hint="eastAsia" w:ascii="宋体" w:hAnsi="宋体" w:eastAsia="宋体" w:cs="宋体"/>
          <w:sz w:val="24"/>
          <w:highlight w:val="none"/>
          <w:u w:val="none"/>
          <w:lang w:val="en-US" w:eastAsia="zh-CN"/>
        </w:rPr>
        <w:t>并</w:t>
      </w:r>
      <w:r>
        <w:rPr>
          <w:rFonts w:hint="eastAsia" w:ascii="宋体" w:hAnsi="宋体" w:eastAsia="宋体" w:cs="宋体"/>
          <w:sz w:val="24"/>
          <w:highlight w:val="none"/>
          <w:u w:val="none"/>
        </w:rPr>
        <w:t>提出评价和改进意见</w:t>
      </w:r>
      <w:r>
        <w:rPr>
          <w:rFonts w:hint="eastAsia" w:ascii="宋体" w:hAnsi="宋体" w:eastAsia="宋体" w:cs="宋体"/>
          <w:b w:val="0"/>
          <w:bCs w:val="0"/>
          <w:sz w:val="24"/>
          <w:highlight w:val="none"/>
        </w:rPr>
        <w:t>。</w:t>
      </w:r>
    </w:p>
    <w:p w14:paraId="41FCE908">
      <w:pPr>
        <w:pStyle w:val="30"/>
        <w:adjustRightInd w:val="0"/>
        <w:snapToGrid w:val="0"/>
        <w:spacing w:line="360" w:lineRule="auto"/>
        <w:ind w:firstLine="480" w:firstLineChars="200"/>
        <w:rPr>
          <w:rFonts w:asciiTheme="minorEastAsia" w:hAnsiTheme="minorEastAsia" w:eastAsiaTheme="minorEastAsia"/>
          <w:sz w:val="24"/>
          <w:szCs w:val="24"/>
          <w:highlight w:val="none"/>
        </w:rPr>
      </w:pPr>
      <w:r>
        <w:rPr>
          <w:rFonts w:hint="eastAsia" w:ascii="宋体" w:hAnsi="宋体" w:eastAsia="宋体" w:cs="宋体"/>
          <w:b w:val="0"/>
          <w:bCs w:val="0"/>
          <w:sz w:val="24"/>
          <w:highlight w:val="none"/>
          <w:lang w:val="en-US" w:eastAsia="zh-CN"/>
        </w:rPr>
        <w:t>（2）完成专家审查会议后提交最终评估报告。</w:t>
      </w:r>
    </w:p>
    <w:p w14:paraId="0EF6A690">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4、业主和服务单位双方的责任和义务及违约条款遵照合同条款的规定。</w:t>
      </w:r>
    </w:p>
    <w:p w14:paraId="2160952C">
      <w:pPr>
        <w:spacing w:line="360" w:lineRule="auto"/>
        <w:ind w:firstLine="480" w:firstLineChars="200"/>
        <w:rPr>
          <w:rFonts w:asciiTheme="minorEastAsia" w:hAnsiTheme="minorEastAsia" w:eastAsiaTheme="minorEastAsia"/>
          <w:sz w:val="24"/>
          <w:highlight w:val="none"/>
        </w:rPr>
      </w:pPr>
      <w:r>
        <w:rPr>
          <w:rFonts w:hint="eastAsia" w:cs="宋体" w:asciiTheme="minorEastAsia" w:hAnsiTheme="minorEastAsia" w:eastAsiaTheme="minorEastAsia"/>
          <w:sz w:val="24"/>
          <w:highlight w:val="none"/>
        </w:rPr>
        <w:t>5、成果提交：</w:t>
      </w:r>
      <w:r>
        <w:rPr>
          <w:rFonts w:hint="eastAsia" w:asciiTheme="minorEastAsia" w:hAnsiTheme="minorEastAsia" w:eastAsiaTheme="minorEastAsia"/>
          <w:sz w:val="24"/>
          <w:highlight w:val="none"/>
        </w:rPr>
        <w:t>提供成果文件电子版以及纸质文本8套（实施过程中根据业主需要另行提供）。</w:t>
      </w:r>
    </w:p>
    <w:p w14:paraId="3C899DD2">
      <w:pPr>
        <w:tabs>
          <w:tab w:val="left" w:pos="1800"/>
        </w:tabs>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6</w:t>
      </w:r>
      <w:r>
        <w:rPr>
          <w:rFonts w:hint="eastAsia" w:cs="宋体" w:asciiTheme="minorEastAsia" w:hAnsiTheme="minorEastAsia" w:eastAsiaTheme="minorEastAsia"/>
          <w:sz w:val="24"/>
          <w:highlight w:val="none"/>
        </w:rPr>
        <w:t>、本项目的项目负责人为</w:t>
      </w:r>
      <w:r>
        <w:rPr>
          <w:rFonts w:hint="eastAsia" w:cs="宋体" w:asciiTheme="minorEastAsia" w:hAnsiTheme="minorEastAsia" w:eastAsiaTheme="minorEastAsia"/>
          <w:sz w:val="24"/>
          <w:highlight w:val="none"/>
          <w:u w:val="single"/>
        </w:rPr>
        <w:t xml:space="preserve"> </w:t>
      </w:r>
      <w:bookmarkEnd w:id="99"/>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，联系电话：</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w:t>
      </w:r>
    </w:p>
    <w:p w14:paraId="6D7B490D">
      <w:pPr>
        <w:tabs>
          <w:tab w:val="left" w:pos="1800"/>
        </w:tabs>
        <w:spacing w:line="360" w:lineRule="auto"/>
        <w:ind w:firstLine="480" w:firstLineChars="200"/>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lang w:val="en-US" w:eastAsia="zh-CN"/>
        </w:rPr>
        <w:t>7</w:t>
      </w:r>
      <w:r>
        <w:rPr>
          <w:rFonts w:hint="eastAsia" w:cs="宋体" w:asciiTheme="minorEastAsia" w:hAnsiTheme="minorEastAsia" w:eastAsiaTheme="minorEastAsia"/>
          <w:sz w:val="24"/>
          <w:highlight w:val="none"/>
        </w:rPr>
        <w:t>、本合同为总价合同，合同总价人民币（大写）</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元（</w:t>
      </w:r>
      <w:r>
        <w:rPr>
          <w:rFonts w:hint="eastAsia" w:cs="宋体" w:asciiTheme="minorEastAsia" w:hAnsiTheme="minorEastAsia" w:eastAsiaTheme="minorEastAsia"/>
          <w:b/>
          <w:sz w:val="24"/>
          <w:highlight w:val="none"/>
        </w:rPr>
        <w:t>¥</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w:t>
      </w:r>
    </w:p>
    <w:p w14:paraId="4A46FE79">
      <w:pPr>
        <w:snapToGrid w:val="0"/>
        <w:spacing w:line="360" w:lineRule="auto"/>
        <w:ind w:firstLine="508"/>
        <w:contextualSpacing/>
        <w:rPr>
          <w:highlight w:val="none"/>
        </w:rPr>
      </w:pPr>
      <w:r>
        <w:rPr>
          <w:rFonts w:hint="eastAsia" w:cs="宋体" w:asciiTheme="minorEastAsia" w:hAnsiTheme="minorEastAsia" w:eastAsiaTheme="minorEastAsia"/>
          <w:sz w:val="24"/>
          <w:highlight w:val="none"/>
        </w:rPr>
        <w:t>支付：</w:t>
      </w:r>
      <w:r>
        <w:rPr>
          <w:rFonts w:hint="eastAsia" w:ascii="宋体" w:hAnsi="宋体" w:eastAsia="宋体" w:cs="宋体"/>
          <w:b/>
          <w:bCs/>
          <w:sz w:val="24"/>
          <w:szCs w:val="24"/>
          <w:lang w:val="en-US" w:eastAsia="zh-CN"/>
        </w:rPr>
        <w:t>取得</w:t>
      </w:r>
      <w:r>
        <w:rPr>
          <w:rFonts w:hint="eastAsia" w:ascii="宋体" w:hAnsi="宋体" w:eastAsia="宋体" w:cs="宋体"/>
          <w:b/>
          <w:bCs/>
          <w:sz w:val="24"/>
          <w:szCs w:val="24"/>
        </w:rPr>
        <w:t>可行性研究批复</w:t>
      </w:r>
      <w:r>
        <w:rPr>
          <w:rFonts w:hint="eastAsia" w:ascii="宋体" w:hAnsi="宋体" w:eastAsia="宋体" w:cs="宋体"/>
          <w:b/>
          <w:bCs/>
          <w:sz w:val="24"/>
          <w:szCs w:val="24"/>
          <w:lang w:val="en-US" w:eastAsia="zh-CN"/>
        </w:rPr>
        <w:t>文件</w:t>
      </w:r>
      <w:r>
        <w:rPr>
          <w:rFonts w:hint="eastAsia" w:ascii="宋体" w:hAnsi="宋体" w:eastAsia="宋体" w:cs="宋体"/>
          <w:b/>
          <w:bCs/>
          <w:sz w:val="24"/>
          <w:szCs w:val="24"/>
        </w:rPr>
        <w:t>后一月内</w:t>
      </w:r>
      <w:r>
        <w:rPr>
          <w:rFonts w:hint="eastAsia" w:ascii="宋体" w:hAnsi="宋体" w:eastAsia="宋体" w:cs="宋体"/>
          <w:b/>
          <w:bCs/>
          <w:sz w:val="24"/>
          <w:szCs w:val="24"/>
          <w:lang w:val="en-US" w:eastAsia="zh-CN"/>
        </w:rPr>
        <w:t>付清服务费用</w:t>
      </w:r>
      <w:r>
        <w:rPr>
          <w:rFonts w:hint="eastAsia" w:ascii="宋体" w:hAnsi="宋体" w:eastAsia="宋体" w:cs="宋体"/>
          <w:b/>
          <w:bCs/>
          <w:sz w:val="24"/>
          <w:szCs w:val="24"/>
          <w:u w:val="none"/>
        </w:rPr>
        <w:t>。</w:t>
      </w:r>
    </w:p>
    <w:p w14:paraId="450E3C01">
      <w:pPr>
        <w:snapToGrid w:val="0"/>
        <w:spacing w:line="360" w:lineRule="auto"/>
        <w:ind w:firstLine="508"/>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8</w:t>
      </w:r>
      <w:r>
        <w:rPr>
          <w:rFonts w:hint="eastAsia" w:cs="宋体" w:asciiTheme="minorEastAsia" w:hAnsiTheme="minorEastAsia" w:eastAsiaTheme="minorEastAsia"/>
          <w:sz w:val="24"/>
          <w:highlight w:val="none"/>
        </w:rPr>
        <w:t>、本合同协议书未尽事宜由双方协商解决。</w:t>
      </w:r>
    </w:p>
    <w:p w14:paraId="2CE86677">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9</w:t>
      </w:r>
      <w:r>
        <w:rPr>
          <w:rFonts w:hint="eastAsia" w:cs="宋体" w:asciiTheme="minorEastAsia" w:hAnsiTheme="minorEastAsia" w:eastAsiaTheme="minorEastAsia"/>
          <w:sz w:val="24"/>
          <w:highlight w:val="none"/>
        </w:rPr>
        <w:t>、本合同在履行过程中发生的争议，由双方当事人协商解决，协商不成的，按下列第（一）种方式解决：</w:t>
      </w:r>
    </w:p>
    <w:p w14:paraId="4433755C">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（一）提交南通仲裁委员会仲裁；</w:t>
      </w:r>
    </w:p>
    <w:p w14:paraId="4599A1AC">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（二）依法向南通市人民法院起诉。</w:t>
      </w:r>
    </w:p>
    <w:p w14:paraId="018AEF20">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w:t>
      </w:r>
      <w:r>
        <w:rPr>
          <w:rFonts w:hint="eastAsia" w:cs="宋体" w:asciiTheme="minorEastAsia" w:hAnsiTheme="minorEastAsia" w:eastAsiaTheme="minorEastAsia"/>
          <w:sz w:val="24"/>
          <w:highlight w:val="none"/>
          <w:lang w:val="en-US" w:eastAsia="zh-CN"/>
        </w:rPr>
        <w:t>0</w:t>
      </w:r>
      <w:r>
        <w:rPr>
          <w:rFonts w:hint="eastAsia" w:cs="宋体" w:asciiTheme="minorEastAsia" w:hAnsiTheme="minorEastAsia" w:eastAsiaTheme="minorEastAsia"/>
          <w:sz w:val="24"/>
          <w:highlight w:val="none"/>
        </w:rPr>
        <w:t>、本协议书由双方法定代表人或其授权的代理人签字并加盖公章后生效。服务费用结清后失效。</w:t>
      </w:r>
    </w:p>
    <w:p w14:paraId="0D5861CD">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w:t>
      </w: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、本协议书一式</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份，合同双方各执</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份。</w:t>
      </w:r>
    </w:p>
    <w:p w14:paraId="5835DE92">
      <w:pPr>
        <w:spacing w:line="360" w:lineRule="auto"/>
        <w:ind w:firstLine="480" w:firstLineChars="200"/>
        <w:rPr>
          <w:rFonts w:cs="宋体" w:asciiTheme="minorEastAsia" w:hAnsiTheme="minorEastAsia" w:eastAsiaTheme="minorEastAsia"/>
          <w:sz w:val="24"/>
          <w:highlight w:val="none"/>
        </w:rPr>
      </w:pPr>
    </w:p>
    <w:p w14:paraId="3A468581">
      <w:pPr>
        <w:spacing w:line="360" w:lineRule="auto"/>
        <w:ind w:firstLine="480" w:firstLineChars="200"/>
        <w:rPr>
          <w:rFonts w:cs="宋体" w:asciiTheme="minorEastAsia" w:hAnsiTheme="minorEastAsia" w:eastAsiaTheme="minorEastAsia"/>
          <w:sz w:val="24"/>
          <w:highlight w:val="none"/>
        </w:rPr>
      </w:pPr>
    </w:p>
    <w:p w14:paraId="143CA55D">
      <w:pPr>
        <w:spacing w:line="360" w:lineRule="auto"/>
        <w:ind w:firstLine="480" w:firstLineChars="200"/>
        <w:rPr>
          <w:rFonts w:cs="宋体" w:asciiTheme="minorEastAsia" w:hAnsiTheme="minorEastAsia" w:eastAsiaTheme="minorEastAsia"/>
          <w:sz w:val="24"/>
          <w:highlight w:val="none"/>
        </w:rPr>
      </w:pPr>
    </w:p>
    <w:p w14:paraId="5342C043">
      <w:pPr>
        <w:spacing w:line="360" w:lineRule="auto"/>
        <w:ind w:firstLine="480" w:firstLineChars="200"/>
        <w:rPr>
          <w:rFonts w:cs="宋体" w:asciiTheme="minorEastAsia" w:hAnsiTheme="minorEastAsia" w:eastAsiaTheme="minorEastAsia"/>
          <w:sz w:val="24"/>
          <w:highlight w:val="none"/>
        </w:rPr>
      </w:pPr>
    </w:p>
    <w:p w14:paraId="3B589919">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附表1、投入本项目人员名单</w:t>
      </w:r>
    </w:p>
    <w:p w14:paraId="4E0B8055">
      <w:pPr>
        <w:spacing w:line="360" w:lineRule="auto"/>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附表2、供应商二次报价单</w:t>
      </w:r>
    </w:p>
    <w:p w14:paraId="59EB57B6">
      <w:pPr>
        <w:spacing w:line="360" w:lineRule="auto"/>
        <w:ind w:firstLine="480" w:firstLineChars="200"/>
        <w:rPr>
          <w:rFonts w:cs="宋体" w:asciiTheme="minorEastAsia" w:hAnsiTheme="minorEastAsia" w:eastAsiaTheme="minorEastAsia"/>
          <w:sz w:val="24"/>
          <w:highlight w:val="none"/>
        </w:rPr>
      </w:pPr>
    </w:p>
    <w:p w14:paraId="093DAAF5">
      <w:pPr>
        <w:pStyle w:val="48"/>
        <w:spacing w:line="360" w:lineRule="auto"/>
        <w:rPr>
          <w:rFonts w:hint="default" w:asciiTheme="minorEastAsia" w:hAnsiTheme="minorEastAsia" w:eastAsiaTheme="minorEastAsia"/>
          <w:color w:val="auto"/>
          <w:highlight w:val="none"/>
        </w:rPr>
      </w:pPr>
    </w:p>
    <w:p w14:paraId="61E02C47">
      <w:pPr>
        <w:spacing w:line="360" w:lineRule="auto"/>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rPr>
        <w:t>业主：</w:t>
      </w:r>
      <w:r>
        <w:rPr>
          <w:rFonts w:hint="eastAsia" w:cs="宋体" w:asciiTheme="minorEastAsia" w:hAnsiTheme="minorEastAsia" w:eastAsiaTheme="minorEastAsia"/>
          <w:sz w:val="24"/>
          <w:highlight w:val="none"/>
          <w:u w:val="single"/>
        </w:rPr>
        <w:t xml:space="preserve"> （全称）         （盖章）  </w:t>
      </w:r>
      <w:r>
        <w:rPr>
          <w:rFonts w:hint="eastAsia" w:cs="宋体" w:asciiTheme="minorEastAsia" w:hAnsiTheme="minorEastAsia" w:eastAsiaTheme="minorEastAsia"/>
          <w:sz w:val="24"/>
          <w:highlight w:val="none"/>
        </w:rPr>
        <w:t>　     服务单位：</w:t>
      </w:r>
      <w:r>
        <w:rPr>
          <w:rFonts w:hint="eastAsia" w:cs="宋体" w:asciiTheme="minorEastAsia" w:hAnsiTheme="minorEastAsia" w:eastAsiaTheme="minorEastAsia"/>
          <w:sz w:val="24"/>
          <w:highlight w:val="none"/>
          <w:u w:val="single"/>
        </w:rPr>
        <w:t xml:space="preserve"> （全称） （盖章）         </w:t>
      </w:r>
    </w:p>
    <w:p w14:paraId="59259A78">
      <w:pPr>
        <w:spacing w:line="360" w:lineRule="auto"/>
        <w:jc w:val="lef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法定代表人                               法定代表人</w:t>
      </w:r>
    </w:p>
    <w:p w14:paraId="47B9FB97">
      <w:pPr>
        <w:spacing w:line="360" w:lineRule="auto"/>
        <w:jc w:val="left"/>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rPr>
        <w:t>或其委托代理人：</w:t>
      </w:r>
      <w:r>
        <w:rPr>
          <w:rFonts w:hint="eastAsia" w:cs="宋体" w:asciiTheme="minorEastAsia" w:hAnsiTheme="minorEastAsia" w:eastAsiaTheme="minorEastAsia"/>
          <w:sz w:val="24"/>
          <w:highlight w:val="none"/>
          <w:u w:val="single"/>
        </w:rPr>
        <w:t>（签字）</w:t>
      </w:r>
      <w:r>
        <w:rPr>
          <w:rFonts w:hint="eastAsia" w:cs="宋体" w:asciiTheme="minorEastAsia" w:hAnsiTheme="minorEastAsia" w:eastAsiaTheme="minorEastAsia"/>
          <w:sz w:val="24"/>
          <w:highlight w:val="none"/>
        </w:rPr>
        <w:t xml:space="preserve">                 或其委托代理人：</w:t>
      </w:r>
      <w:r>
        <w:rPr>
          <w:rFonts w:hint="eastAsia" w:cs="宋体" w:asciiTheme="minorEastAsia" w:hAnsiTheme="minorEastAsia" w:eastAsiaTheme="minorEastAsia"/>
          <w:sz w:val="24"/>
          <w:highlight w:val="none"/>
          <w:u w:val="single"/>
        </w:rPr>
        <w:t>（签字）</w:t>
      </w:r>
    </w:p>
    <w:p w14:paraId="32CE581B">
      <w:pPr>
        <w:spacing w:line="360" w:lineRule="auto"/>
        <w:jc w:val="left"/>
        <w:rPr>
          <w:rFonts w:cs="宋体" w:asciiTheme="minorEastAsia" w:hAnsiTheme="minorEastAsia" w:eastAsiaTheme="minorEastAsia"/>
          <w:sz w:val="24"/>
          <w:highlight w:val="none"/>
        </w:rPr>
      </w:pPr>
    </w:p>
    <w:p w14:paraId="7B3C1E83">
      <w:pPr>
        <w:tabs>
          <w:tab w:val="left" w:pos="4395"/>
          <w:tab w:val="left" w:pos="4678"/>
          <w:tab w:val="left" w:pos="4820"/>
        </w:tabs>
        <w:spacing w:line="360" w:lineRule="auto"/>
        <w:ind w:firstLine="36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年   月   日                                    年  月  日</w:t>
      </w:r>
    </w:p>
    <w:p w14:paraId="744FCA93">
      <w:pP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br w:type="page"/>
      </w:r>
    </w:p>
    <w:p w14:paraId="317668C1">
      <w:pPr>
        <w:spacing w:line="30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附表1</w:t>
      </w:r>
    </w:p>
    <w:p w14:paraId="0E241FEE">
      <w:pPr>
        <w:spacing w:line="360" w:lineRule="auto"/>
        <w:jc w:val="center"/>
        <w:rPr>
          <w:rFonts w:asciiTheme="minorEastAsia" w:hAnsiTheme="minorEastAsia" w:eastAsiaTheme="minorEastAsia"/>
          <w:bCs/>
          <w:sz w:val="32"/>
          <w:szCs w:val="32"/>
          <w:highlight w:val="none"/>
        </w:rPr>
      </w:pPr>
      <w:r>
        <w:rPr>
          <w:rFonts w:hint="eastAsia" w:cs="宋体" w:asciiTheme="minorEastAsia" w:hAnsiTheme="minorEastAsia" w:eastAsiaTheme="minorEastAsia"/>
          <w:bCs/>
          <w:spacing w:val="2"/>
          <w:sz w:val="24"/>
          <w:highlight w:val="none"/>
        </w:rPr>
        <w:t>投入本项目人员名单</w:t>
      </w:r>
    </w:p>
    <w:tbl>
      <w:tblPr>
        <w:tblStyle w:val="19"/>
        <w:tblW w:w="48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
        <w:gridCol w:w="874"/>
        <w:gridCol w:w="767"/>
        <w:gridCol w:w="457"/>
        <w:gridCol w:w="769"/>
        <w:gridCol w:w="614"/>
        <w:gridCol w:w="933"/>
        <w:gridCol w:w="1019"/>
        <w:gridCol w:w="1039"/>
        <w:gridCol w:w="735"/>
        <w:gridCol w:w="708"/>
      </w:tblGrid>
      <w:tr w14:paraId="595E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252" w:type="pct"/>
            <w:vMerge w:val="restart"/>
            <w:vAlign w:val="center"/>
          </w:tcPr>
          <w:p w14:paraId="263B2070">
            <w:pPr>
              <w:spacing w:line="360" w:lineRule="auto"/>
              <w:rPr>
                <w:rFonts w:cs="Arial" w:asciiTheme="minorEastAsia" w:hAnsiTheme="minorEastAsia" w:eastAsiaTheme="minorEastAsia"/>
                <w:sz w:val="20"/>
                <w:highlight w:val="none"/>
              </w:rPr>
            </w:pPr>
            <w:r>
              <w:rPr>
                <w:rFonts w:cs="Arial" w:asciiTheme="minorEastAsia" w:hAnsiTheme="minorEastAsia" w:eastAsiaTheme="minorEastAsia"/>
                <w:kern w:val="0"/>
                <w:sz w:val="20"/>
                <w:highlight w:val="none"/>
              </w:rPr>
              <w:t>序号</w:t>
            </w:r>
          </w:p>
        </w:tc>
        <w:tc>
          <w:tcPr>
            <w:tcW w:w="524" w:type="pct"/>
            <w:vMerge w:val="restart"/>
            <w:vAlign w:val="center"/>
          </w:tcPr>
          <w:p w14:paraId="32D4E6CF">
            <w:pPr>
              <w:spacing w:line="360" w:lineRule="auto"/>
              <w:rPr>
                <w:rFonts w:cs="Arial" w:asciiTheme="minorEastAsia" w:hAnsiTheme="minorEastAsia" w:eastAsiaTheme="minorEastAsia"/>
                <w:sz w:val="20"/>
                <w:highlight w:val="none"/>
              </w:rPr>
            </w:pPr>
            <w:r>
              <w:rPr>
                <w:rFonts w:cs="Arial" w:asciiTheme="minorEastAsia" w:hAnsiTheme="minorEastAsia" w:eastAsiaTheme="minorEastAsia"/>
                <w:kern w:val="0"/>
                <w:sz w:val="20"/>
                <w:highlight w:val="none"/>
              </w:rPr>
              <w:t>在本</w:t>
            </w:r>
            <w:r>
              <w:rPr>
                <w:rFonts w:hint="eastAsia" w:cs="Arial" w:asciiTheme="minorEastAsia" w:hAnsiTheme="minorEastAsia" w:eastAsiaTheme="minorEastAsia"/>
                <w:kern w:val="0"/>
                <w:sz w:val="20"/>
                <w:highlight w:val="none"/>
              </w:rPr>
              <w:t>项目</w:t>
            </w:r>
            <w:r>
              <w:rPr>
                <w:rFonts w:cs="Arial" w:asciiTheme="minorEastAsia" w:hAnsiTheme="minorEastAsia" w:eastAsiaTheme="minorEastAsia"/>
                <w:kern w:val="0"/>
                <w:sz w:val="20"/>
                <w:highlight w:val="none"/>
              </w:rPr>
              <w:t>任职</w:t>
            </w:r>
          </w:p>
        </w:tc>
        <w:tc>
          <w:tcPr>
            <w:tcW w:w="460" w:type="pct"/>
            <w:vMerge w:val="restart"/>
            <w:vAlign w:val="center"/>
          </w:tcPr>
          <w:p w14:paraId="0F808C6E">
            <w:pPr>
              <w:spacing w:line="360" w:lineRule="auto"/>
              <w:rPr>
                <w:rFonts w:cs="Arial" w:asciiTheme="minorEastAsia" w:hAnsiTheme="minorEastAsia" w:eastAsiaTheme="minorEastAsia"/>
                <w:sz w:val="20"/>
                <w:highlight w:val="none"/>
              </w:rPr>
            </w:pPr>
            <w:r>
              <w:rPr>
                <w:rFonts w:cs="Arial" w:asciiTheme="minorEastAsia" w:hAnsiTheme="minorEastAsia" w:eastAsiaTheme="minorEastAsia"/>
                <w:kern w:val="0"/>
                <w:sz w:val="20"/>
                <w:highlight w:val="none"/>
              </w:rPr>
              <w:t>姓名</w:t>
            </w:r>
          </w:p>
        </w:tc>
        <w:tc>
          <w:tcPr>
            <w:tcW w:w="274" w:type="pct"/>
            <w:vMerge w:val="restart"/>
            <w:vAlign w:val="center"/>
          </w:tcPr>
          <w:p w14:paraId="359D2AEE">
            <w:pPr>
              <w:spacing w:line="360" w:lineRule="auto"/>
              <w:rPr>
                <w:rFonts w:cs="Arial" w:asciiTheme="minorEastAsia" w:hAnsiTheme="minorEastAsia" w:eastAsiaTheme="minorEastAsia"/>
                <w:sz w:val="20"/>
                <w:highlight w:val="none"/>
              </w:rPr>
            </w:pPr>
            <w:r>
              <w:rPr>
                <w:rFonts w:cs="Arial" w:asciiTheme="minorEastAsia" w:hAnsiTheme="minorEastAsia" w:eastAsiaTheme="minorEastAsia"/>
                <w:kern w:val="0"/>
                <w:sz w:val="20"/>
                <w:highlight w:val="none"/>
              </w:rPr>
              <w:t>学历</w:t>
            </w:r>
          </w:p>
        </w:tc>
        <w:tc>
          <w:tcPr>
            <w:tcW w:w="461" w:type="pct"/>
            <w:vMerge w:val="restart"/>
            <w:vAlign w:val="center"/>
          </w:tcPr>
          <w:p w14:paraId="5771364A">
            <w:pPr>
              <w:spacing w:line="360" w:lineRule="auto"/>
              <w:rPr>
                <w:rFonts w:cs="Arial" w:asciiTheme="minorEastAsia" w:hAnsiTheme="minorEastAsia" w:eastAsiaTheme="minorEastAsia"/>
                <w:kern w:val="0"/>
                <w:sz w:val="20"/>
                <w:highlight w:val="none"/>
              </w:rPr>
            </w:pPr>
            <w:r>
              <w:rPr>
                <w:rFonts w:cs="Arial" w:asciiTheme="minorEastAsia" w:hAnsiTheme="minorEastAsia" w:eastAsiaTheme="minorEastAsia"/>
                <w:kern w:val="0"/>
                <w:sz w:val="20"/>
                <w:highlight w:val="none"/>
              </w:rPr>
              <w:t>技术</w:t>
            </w:r>
          </w:p>
          <w:p w14:paraId="21FA6C13">
            <w:pPr>
              <w:spacing w:line="360" w:lineRule="auto"/>
              <w:rPr>
                <w:rFonts w:cs="Arial" w:asciiTheme="minorEastAsia" w:hAnsiTheme="minorEastAsia" w:eastAsiaTheme="minorEastAsia"/>
                <w:sz w:val="20"/>
                <w:highlight w:val="none"/>
              </w:rPr>
            </w:pPr>
            <w:r>
              <w:rPr>
                <w:rFonts w:cs="Arial" w:asciiTheme="minorEastAsia" w:hAnsiTheme="minorEastAsia" w:eastAsiaTheme="minorEastAsia"/>
                <w:kern w:val="0"/>
                <w:sz w:val="20"/>
                <w:highlight w:val="none"/>
              </w:rPr>
              <w:t>职称</w:t>
            </w:r>
          </w:p>
        </w:tc>
        <w:tc>
          <w:tcPr>
            <w:tcW w:w="368" w:type="pct"/>
            <w:vMerge w:val="restart"/>
            <w:vAlign w:val="center"/>
          </w:tcPr>
          <w:p w14:paraId="602658E6">
            <w:pPr>
              <w:spacing w:line="360" w:lineRule="auto"/>
              <w:rPr>
                <w:rFonts w:cs="Arial" w:asciiTheme="minorEastAsia" w:hAnsiTheme="minorEastAsia" w:eastAsiaTheme="minorEastAsia"/>
                <w:sz w:val="20"/>
                <w:highlight w:val="none"/>
              </w:rPr>
            </w:pPr>
            <w:r>
              <w:rPr>
                <w:rFonts w:cs="Arial" w:asciiTheme="minorEastAsia" w:hAnsiTheme="minorEastAsia" w:eastAsiaTheme="minorEastAsia"/>
                <w:kern w:val="0"/>
                <w:sz w:val="20"/>
                <w:highlight w:val="none"/>
              </w:rPr>
              <w:t>专业</w:t>
            </w:r>
          </w:p>
        </w:tc>
        <w:tc>
          <w:tcPr>
            <w:tcW w:w="1170" w:type="pct"/>
            <w:gridSpan w:val="2"/>
            <w:vAlign w:val="center"/>
          </w:tcPr>
          <w:p w14:paraId="115DF64F">
            <w:pPr>
              <w:spacing w:line="360" w:lineRule="auto"/>
              <w:rPr>
                <w:rFonts w:cs="Arial" w:asciiTheme="minorEastAsia" w:hAnsiTheme="minorEastAsia" w:eastAsiaTheme="minorEastAsia"/>
                <w:kern w:val="0"/>
                <w:sz w:val="20"/>
                <w:highlight w:val="none"/>
              </w:rPr>
            </w:pPr>
            <w:r>
              <w:rPr>
                <w:rFonts w:hint="eastAsia" w:cs="Arial" w:asciiTheme="minorEastAsia" w:hAnsiTheme="minorEastAsia" w:eastAsiaTheme="minorEastAsia"/>
                <w:kern w:val="0"/>
                <w:sz w:val="20"/>
                <w:highlight w:val="none"/>
              </w:rPr>
              <w:t>执业或职业资格证明</w:t>
            </w:r>
          </w:p>
        </w:tc>
        <w:tc>
          <w:tcPr>
            <w:tcW w:w="623" w:type="pct"/>
            <w:vMerge w:val="restart"/>
            <w:vAlign w:val="center"/>
          </w:tcPr>
          <w:p w14:paraId="3A8BE6F0">
            <w:pPr>
              <w:spacing w:line="360" w:lineRule="auto"/>
              <w:rPr>
                <w:rFonts w:cs="Arial" w:asciiTheme="minorEastAsia" w:hAnsiTheme="minorEastAsia" w:eastAsiaTheme="minorEastAsia"/>
                <w:sz w:val="20"/>
                <w:highlight w:val="none"/>
              </w:rPr>
            </w:pPr>
            <w:r>
              <w:rPr>
                <w:rFonts w:hint="eastAsia" w:cs="Arial" w:asciiTheme="minorEastAsia" w:hAnsiTheme="minorEastAsia" w:eastAsiaTheme="minorEastAsia"/>
                <w:kern w:val="0"/>
                <w:sz w:val="20"/>
                <w:highlight w:val="none"/>
              </w:rPr>
              <w:t>身份证号</w:t>
            </w:r>
          </w:p>
        </w:tc>
        <w:tc>
          <w:tcPr>
            <w:tcW w:w="440" w:type="pct"/>
            <w:vMerge w:val="restart"/>
            <w:vAlign w:val="center"/>
          </w:tcPr>
          <w:p w14:paraId="166875B4">
            <w:pPr>
              <w:widowControl/>
              <w:autoSpaceDE w:val="0"/>
              <w:autoSpaceDN w:val="0"/>
              <w:jc w:val="center"/>
              <w:textAlignment w:val="bottom"/>
              <w:rPr>
                <w:rFonts w:cs="Arial" w:asciiTheme="minorEastAsia" w:hAnsiTheme="minorEastAsia" w:eastAsiaTheme="minorEastAsia"/>
                <w:sz w:val="20"/>
                <w:highlight w:val="none"/>
              </w:rPr>
            </w:pPr>
            <w:r>
              <w:rPr>
                <w:rFonts w:hint="eastAsia" w:cs="Arial" w:asciiTheme="minorEastAsia" w:hAnsiTheme="minorEastAsia" w:eastAsiaTheme="minorEastAsia"/>
                <w:kern w:val="0"/>
                <w:sz w:val="20"/>
                <w:szCs w:val="22"/>
                <w:highlight w:val="none"/>
                <w:lang w:val="zh-CN" w:bidi="zh-CN"/>
              </w:rPr>
              <w:t>社保缴纳单位</w:t>
            </w:r>
          </w:p>
        </w:tc>
        <w:tc>
          <w:tcPr>
            <w:tcW w:w="424" w:type="pct"/>
            <w:vMerge w:val="restart"/>
            <w:vAlign w:val="center"/>
          </w:tcPr>
          <w:p w14:paraId="50B96EFE">
            <w:pPr>
              <w:spacing w:line="360" w:lineRule="auto"/>
              <w:rPr>
                <w:rFonts w:cs="Arial" w:asciiTheme="minorEastAsia" w:hAnsiTheme="minorEastAsia" w:eastAsiaTheme="minorEastAsia"/>
                <w:sz w:val="20"/>
                <w:highlight w:val="none"/>
              </w:rPr>
            </w:pPr>
            <w:r>
              <w:rPr>
                <w:rFonts w:hint="eastAsia" w:cs="Arial" w:asciiTheme="minorEastAsia" w:hAnsiTheme="minorEastAsia" w:eastAsiaTheme="minorEastAsia"/>
                <w:sz w:val="20"/>
                <w:highlight w:val="none"/>
              </w:rPr>
              <w:t>备注</w:t>
            </w:r>
          </w:p>
        </w:tc>
      </w:tr>
      <w:tr w14:paraId="477A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Merge w:val="continue"/>
            <w:vAlign w:val="center"/>
          </w:tcPr>
          <w:p w14:paraId="58D9AA28">
            <w:pPr>
              <w:spacing w:line="360" w:lineRule="auto"/>
              <w:rPr>
                <w:rFonts w:asciiTheme="minorEastAsia" w:hAnsiTheme="minorEastAsia" w:eastAsiaTheme="minorEastAsia"/>
                <w:b/>
                <w:sz w:val="24"/>
                <w:highlight w:val="none"/>
              </w:rPr>
            </w:pPr>
          </w:p>
        </w:tc>
        <w:tc>
          <w:tcPr>
            <w:tcW w:w="524" w:type="pct"/>
            <w:vMerge w:val="continue"/>
            <w:vAlign w:val="center"/>
          </w:tcPr>
          <w:p w14:paraId="49CBB682">
            <w:pPr>
              <w:spacing w:line="360" w:lineRule="auto"/>
              <w:rPr>
                <w:rFonts w:asciiTheme="minorEastAsia" w:hAnsiTheme="minorEastAsia" w:eastAsiaTheme="minorEastAsia"/>
                <w:b/>
                <w:sz w:val="24"/>
                <w:highlight w:val="none"/>
              </w:rPr>
            </w:pPr>
          </w:p>
        </w:tc>
        <w:tc>
          <w:tcPr>
            <w:tcW w:w="460" w:type="pct"/>
            <w:vMerge w:val="continue"/>
            <w:vAlign w:val="center"/>
          </w:tcPr>
          <w:p w14:paraId="1B346A6F">
            <w:pPr>
              <w:spacing w:line="360" w:lineRule="auto"/>
              <w:rPr>
                <w:rFonts w:asciiTheme="minorEastAsia" w:hAnsiTheme="minorEastAsia" w:eastAsiaTheme="minorEastAsia"/>
                <w:b/>
                <w:sz w:val="24"/>
                <w:highlight w:val="none"/>
              </w:rPr>
            </w:pPr>
          </w:p>
        </w:tc>
        <w:tc>
          <w:tcPr>
            <w:tcW w:w="274" w:type="pct"/>
            <w:vMerge w:val="continue"/>
            <w:vAlign w:val="center"/>
          </w:tcPr>
          <w:p w14:paraId="4813F975">
            <w:pPr>
              <w:spacing w:line="360" w:lineRule="auto"/>
              <w:rPr>
                <w:rFonts w:asciiTheme="minorEastAsia" w:hAnsiTheme="minorEastAsia" w:eastAsiaTheme="minorEastAsia"/>
                <w:b/>
                <w:sz w:val="24"/>
                <w:highlight w:val="none"/>
              </w:rPr>
            </w:pPr>
          </w:p>
        </w:tc>
        <w:tc>
          <w:tcPr>
            <w:tcW w:w="461" w:type="pct"/>
            <w:vMerge w:val="continue"/>
            <w:vAlign w:val="center"/>
          </w:tcPr>
          <w:p w14:paraId="5382A771">
            <w:pPr>
              <w:spacing w:line="360" w:lineRule="auto"/>
              <w:rPr>
                <w:rFonts w:asciiTheme="minorEastAsia" w:hAnsiTheme="minorEastAsia" w:eastAsiaTheme="minorEastAsia"/>
                <w:b/>
                <w:sz w:val="24"/>
                <w:highlight w:val="none"/>
              </w:rPr>
            </w:pPr>
          </w:p>
        </w:tc>
        <w:tc>
          <w:tcPr>
            <w:tcW w:w="368" w:type="pct"/>
            <w:vMerge w:val="continue"/>
            <w:vAlign w:val="center"/>
          </w:tcPr>
          <w:p w14:paraId="606A7AB7">
            <w:pPr>
              <w:spacing w:line="360" w:lineRule="auto"/>
              <w:rPr>
                <w:rFonts w:asciiTheme="minorEastAsia" w:hAnsiTheme="minorEastAsia" w:eastAsiaTheme="minorEastAsia"/>
                <w:b/>
                <w:sz w:val="24"/>
                <w:highlight w:val="none"/>
              </w:rPr>
            </w:pPr>
          </w:p>
        </w:tc>
        <w:tc>
          <w:tcPr>
            <w:tcW w:w="559" w:type="pct"/>
            <w:vAlign w:val="center"/>
          </w:tcPr>
          <w:p w14:paraId="35A19B6B">
            <w:pPr>
              <w:spacing w:line="360" w:lineRule="auto"/>
              <w:rPr>
                <w:rFonts w:cs="Arial" w:asciiTheme="minorEastAsia" w:hAnsiTheme="minorEastAsia" w:eastAsiaTheme="minorEastAsia"/>
                <w:kern w:val="0"/>
                <w:sz w:val="20"/>
                <w:highlight w:val="none"/>
              </w:rPr>
            </w:pPr>
            <w:r>
              <w:rPr>
                <w:rFonts w:hint="eastAsia" w:cs="Arial" w:asciiTheme="minorEastAsia" w:hAnsiTheme="minorEastAsia" w:eastAsiaTheme="minorEastAsia"/>
                <w:kern w:val="0"/>
                <w:sz w:val="20"/>
                <w:highlight w:val="none"/>
              </w:rPr>
              <w:t>证书</w:t>
            </w:r>
          </w:p>
          <w:p w14:paraId="6F539E82">
            <w:pPr>
              <w:spacing w:line="360" w:lineRule="auto"/>
              <w:rPr>
                <w:rFonts w:cs="Arial" w:asciiTheme="minorEastAsia" w:hAnsiTheme="minorEastAsia" w:eastAsiaTheme="minorEastAsia"/>
                <w:kern w:val="0"/>
                <w:sz w:val="20"/>
                <w:highlight w:val="none"/>
              </w:rPr>
            </w:pPr>
            <w:r>
              <w:rPr>
                <w:rFonts w:hint="eastAsia" w:cs="Arial" w:asciiTheme="minorEastAsia" w:hAnsiTheme="minorEastAsia" w:eastAsiaTheme="minorEastAsia"/>
                <w:kern w:val="0"/>
                <w:sz w:val="20"/>
                <w:highlight w:val="none"/>
              </w:rPr>
              <w:t>名称</w:t>
            </w:r>
          </w:p>
        </w:tc>
        <w:tc>
          <w:tcPr>
            <w:tcW w:w="611" w:type="pct"/>
            <w:vAlign w:val="center"/>
          </w:tcPr>
          <w:p w14:paraId="07E4196B">
            <w:pPr>
              <w:spacing w:line="360" w:lineRule="auto"/>
              <w:rPr>
                <w:rFonts w:cs="Arial" w:asciiTheme="minorEastAsia" w:hAnsiTheme="minorEastAsia" w:eastAsiaTheme="minorEastAsia"/>
                <w:kern w:val="0"/>
                <w:sz w:val="20"/>
                <w:highlight w:val="none"/>
              </w:rPr>
            </w:pPr>
            <w:r>
              <w:rPr>
                <w:rFonts w:hint="eastAsia" w:cs="Arial" w:asciiTheme="minorEastAsia" w:hAnsiTheme="minorEastAsia" w:eastAsiaTheme="minorEastAsia"/>
                <w:kern w:val="0"/>
                <w:sz w:val="20"/>
                <w:highlight w:val="none"/>
              </w:rPr>
              <w:t>证号</w:t>
            </w:r>
          </w:p>
        </w:tc>
        <w:tc>
          <w:tcPr>
            <w:tcW w:w="623" w:type="pct"/>
            <w:vMerge w:val="continue"/>
            <w:vAlign w:val="center"/>
          </w:tcPr>
          <w:p w14:paraId="2482163F">
            <w:pPr>
              <w:spacing w:line="360" w:lineRule="auto"/>
              <w:rPr>
                <w:rFonts w:asciiTheme="minorEastAsia" w:hAnsiTheme="minorEastAsia" w:eastAsiaTheme="minorEastAsia"/>
                <w:b/>
                <w:sz w:val="24"/>
                <w:highlight w:val="none"/>
              </w:rPr>
            </w:pPr>
          </w:p>
        </w:tc>
        <w:tc>
          <w:tcPr>
            <w:tcW w:w="440" w:type="pct"/>
            <w:vMerge w:val="continue"/>
            <w:vAlign w:val="center"/>
          </w:tcPr>
          <w:p w14:paraId="52ACA3E4">
            <w:pPr>
              <w:spacing w:line="360" w:lineRule="auto"/>
              <w:rPr>
                <w:rFonts w:asciiTheme="minorEastAsia" w:hAnsiTheme="minorEastAsia" w:eastAsiaTheme="minorEastAsia"/>
                <w:b/>
                <w:sz w:val="24"/>
                <w:highlight w:val="none"/>
              </w:rPr>
            </w:pPr>
          </w:p>
        </w:tc>
        <w:tc>
          <w:tcPr>
            <w:tcW w:w="424" w:type="pct"/>
            <w:vMerge w:val="continue"/>
            <w:vAlign w:val="center"/>
          </w:tcPr>
          <w:p w14:paraId="4CF022D8">
            <w:pPr>
              <w:spacing w:line="360" w:lineRule="auto"/>
              <w:rPr>
                <w:rFonts w:asciiTheme="minorEastAsia" w:hAnsiTheme="minorEastAsia" w:eastAsiaTheme="minorEastAsia"/>
                <w:b/>
                <w:sz w:val="24"/>
                <w:highlight w:val="none"/>
              </w:rPr>
            </w:pPr>
          </w:p>
        </w:tc>
      </w:tr>
      <w:tr w14:paraId="575D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21DBD6C6">
            <w:pPr>
              <w:spacing w:line="360" w:lineRule="auto"/>
              <w:rPr>
                <w:rFonts w:asciiTheme="minorEastAsia" w:hAnsiTheme="minorEastAsia" w:eastAsiaTheme="minorEastAsia"/>
                <w:b/>
                <w:sz w:val="24"/>
                <w:highlight w:val="none"/>
              </w:rPr>
            </w:pPr>
          </w:p>
        </w:tc>
        <w:tc>
          <w:tcPr>
            <w:tcW w:w="524" w:type="pct"/>
            <w:vAlign w:val="center"/>
          </w:tcPr>
          <w:p w14:paraId="5A40C327">
            <w:pPr>
              <w:spacing w:line="360" w:lineRule="auto"/>
              <w:rPr>
                <w:rFonts w:asciiTheme="minorEastAsia" w:hAnsiTheme="minorEastAsia" w:eastAsiaTheme="minorEastAsia"/>
                <w:b/>
                <w:sz w:val="24"/>
                <w:highlight w:val="none"/>
              </w:rPr>
            </w:pPr>
          </w:p>
        </w:tc>
        <w:tc>
          <w:tcPr>
            <w:tcW w:w="460" w:type="pct"/>
            <w:vAlign w:val="center"/>
          </w:tcPr>
          <w:p w14:paraId="36C6F175">
            <w:pPr>
              <w:spacing w:line="360" w:lineRule="auto"/>
              <w:rPr>
                <w:rFonts w:asciiTheme="minorEastAsia" w:hAnsiTheme="minorEastAsia" w:eastAsiaTheme="minorEastAsia"/>
                <w:b/>
                <w:sz w:val="24"/>
                <w:highlight w:val="none"/>
              </w:rPr>
            </w:pPr>
          </w:p>
        </w:tc>
        <w:tc>
          <w:tcPr>
            <w:tcW w:w="274" w:type="pct"/>
            <w:vAlign w:val="center"/>
          </w:tcPr>
          <w:p w14:paraId="34E13DA0">
            <w:pPr>
              <w:spacing w:line="360" w:lineRule="auto"/>
              <w:rPr>
                <w:rFonts w:asciiTheme="minorEastAsia" w:hAnsiTheme="minorEastAsia" w:eastAsiaTheme="minorEastAsia"/>
                <w:b/>
                <w:sz w:val="24"/>
                <w:highlight w:val="none"/>
              </w:rPr>
            </w:pPr>
          </w:p>
        </w:tc>
        <w:tc>
          <w:tcPr>
            <w:tcW w:w="461" w:type="pct"/>
            <w:vAlign w:val="center"/>
          </w:tcPr>
          <w:p w14:paraId="4B11F709">
            <w:pPr>
              <w:spacing w:line="360" w:lineRule="auto"/>
              <w:rPr>
                <w:rFonts w:asciiTheme="minorEastAsia" w:hAnsiTheme="minorEastAsia" w:eastAsiaTheme="minorEastAsia"/>
                <w:b/>
                <w:sz w:val="24"/>
                <w:highlight w:val="none"/>
              </w:rPr>
            </w:pPr>
          </w:p>
        </w:tc>
        <w:tc>
          <w:tcPr>
            <w:tcW w:w="368" w:type="pct"/>
            <w:vAlign w:val="center"/>
          </w:tcPr>
          <w:p w14:paraId="45260718">
            <w:pPr>
              <w:spacing w:line="360" w:lineRule="auto"/>
              <w:rPr>
                <w:rFonts w:asciiTheme="minorEastAsia" w:hAnsiTheme="minorEastAsia" w:eastAsiaTheme="minorEastAsia"/>
                <w:b/>
                <w:sz w:val="24"/>
                <w:highlight w:val="none"/>
              </w:rPr>
            </w:pPr>
          </w:p>
        </w:tc>
        <w:tc>
          <w:tcPr>
            <w:tcW w:w="559" w:type="pct"/>
            <w:vAlign w:val="center"/>
          </w:tcPr>
          <w:p w14:paraId="551FB875">
            <w:pPr>
              <w:spacing w:line="360" w:lineRule="auto"/>
              <w:rPr>
                <w:rFonts w:asciiTheme="minorEastAsia" w:hAnsiTheme="minorEastAsia" w:eastAsiaTheme="minorEastAsia"/>
                <w:b/>
                <w:sz w:val="24"/>
                <w:highlight w:val="none"/>
              </w:rPr>
            </w:pPr>
          </w:p>
        </w:tc>
        <w:tc>
          <w:tcPr>
            <w:tcW w:w="611" w:type="pct"/>
            <w:vAlign w:val="center"/>
          </w:tcPr>
          <w:p w14:paraId="1D82221E">
            <w:pPr>
              <w:spacing w:line="360" w:lineRule="auto"/>
              <w:rPr>
                <w:rFonts w:asciiTheme="minorEastAsia" w:hAnsiTheme="minorEastAsia" w:eastAsiaTheme="minorEastAsia"/>
                <w:b/>
                <w:sz w:val="24"/>
                <w:highlight w:val="none"/>
              </w:rPr>
            </w:pPr>
          </w:p>
        </w:tc>
        <w:tc>
          <w:tcPr>
            <w:tcW w:w="623" w:type="pct"/>
            <w:vAlign w:val="center"/>
          </w:tcPr>
          <w:p w14:paraId="338624C9">
            <w:pPr>
              <w:spacing w:line="360" w:lineRule="auto"/>
              <w:rPr>
                <w:rFonts w:asciiTheme="minorEastAsia" w:hAnsiTheme="minorEastAsia" w:eastAsiaTheme="minorEastAsia"/>
                <w:b/>
                <w:sz w:val="24"/>
                <w:highlight w:val="none"/>
              </w:rPr>
            </w:pPr>
          </w:p>
        </w:tc>
        <w:tc>
          <w:tcPr>
            <w:tcW w:w="440" w:type="pct"/>
            <w:vAlign w:val="center"/>
          </w:tcPr>
          <w:p w14:paraId="66AE1874">
            <w:pPr>
              <w:spacing w:line="360" w:lineRule="auto"/>
              <w:rPr>
                <w:rFonts w:asciiTheme="minorEastAsia" w:hAnsiTheme="minorEastAsia" w:eastAsiaTheme="minorEastAsia"/>
                <w:b/>
                <w:sz w:val="24"/>
                <w:highlight w:val="none"/>
              </w:rPr>
            </w:pPr>
          </w:p>
        </w:tc>
        <w:tc>
          <w:tcPr>
            <w:tcW w:w="424" w:type="pct"/>
            <w:vAlign w:val="center"/>
          </w:tcPr>
          <w:p w14:paraId="2B9113DE">
            <w:pPr>
              <w:spacing w:line="360" w:lineRule="auto"/>
              <w:rPr>
                <w:rFonts w:asciiTheme="minorEastAsia" w:hAnsiTheme="minorEastAsia" w:eastAsiaTheme="minorEastAsia"/>
                <w:b/>
                <w:sz w:val="24"/>
                <w:highlight w:val="none"/>
              </w:rPr>
            </w:pPr>
          </w:p>
        </w:tc>
      </w:tr>
      <w:tr w14:paraId="154A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28B5D05D">
            <w:pPr>
              <w:spacing w:line="360" w:lineRule="auto"/>
              <w:rPr>
                <w:rFonts w:asciiTheme="minorEastAsia" w:hAnsiTheme="minorEastAsia" w:eastAsiaTheme="minorEastAsia"/>
                <w:b/>
                <w:sz w:val="24"/>
                <w:highlight w:val="none"/>
              </w:rPr>
            </w:pPr>
          </w:p>
        </w:tc>
        <w:tc>
          <w:tcPr>
            <w:tcW w:w="524" w:type="pct"/>
            <w:vAlign w:val="center"/>
          </w:tcPr>
          <w:p w14:paraId="6C75830F">
            <w:pPr>
              <w:spacing w:line="360" w:lineRule="auto"/>
              <w:rPr>
                <w:rFonts w:asciiTheme="minorEastAsia" w:hAnsiTheme="minorEastAsia" w:eastAsiaTheme="minorEastAsia"/>
                <w:b/>
                <w:sz w:val="24"/>
                <w:highlight w:val="none"/>
              </w:rPr>
            </w:pPr>
          </w:p>
        </w:tc>
        <w:tc>
          <w:tcPr>
            <w:tcW w:w="460" w:type="pct"/>
            <w:vAlign w:val="center"/>
          </w:tcPr>
          <w:p w14:paraId="00899026">
            <w:pPr>
              <w:spacing w:line="360" w:lineRule="auto"/>
              <w:rPr>
                <w:rFonts w:asciiTheme="minorEastAsia" w:hAnsiTheme="minorEastAsia" w:eastAsiaTheme="minorEastAsia"/>
                <w:b/>
                <w:sz w:val="24"/>
                <w:highlight w:val="none"/>
              </w:rPr>
            </w:pPr>
          </w:p>
        </w:tc>
        <w:tc>
          <w:tcPr>
            <w:tcW w:w="274" w:type="pct"/>
            <w:vAlign w:val="center"/>
          </w:tcPr>
          <w:p w14:paraId="081B90FB">
            <w:pPr>
              <w:spacing w:line="360" w:lineRule="auto"/>
              <w:rPr>
                <w:rFonts w:asciiTheme="minorEastAsia" w:hAnsiTheme="minorEastAsia" w:eastAsiaTheme="minorEastAsia"/>
                <w:b/>
                <w:sz w:val="24"/>
                <w:highlight w:val="none"/>
              </w:rPr>
            </w:pPr>
          </w:p>
        </w:tc>
        <w:tc>
          <w:tcPr>
            <w:tcW w:w="461" w:type="pct"/>
            <w:vAlign w:val="center"/>
          </w:tcPr>
          <w:p w14:paraId="1ABF60EC">
            <w:pPr>
              <w:spacing w:line="360" w:lineRule="auto"/>
              <w:rPr>
                <w:rFonts w:asciiTheme="minorEastAsia" w:hAnsiTheme="minorEastAsia" w:eastAsiaTheme="minorEastAsia"/>
                <w:b/>
                <w:sz w:val="24"/>
                <w:highlight w:val="none"/>
              </w:rPr>
            </w:pPr>
          </w:p>
        </w:tc>
        <w:tc>
          <w:tcPr>
            <w:tcW w:w="368" w:type="pct"/>
            <w:vAlign w:val="center"/>
          </w:tcPr>
          <w:p w14:paraId="145B1A7B">
            <w:pPr>
              <w:spacing w:line="360" w:lineRule="auto"/>
              <w:rPr>
                <w:rFonts w:asciiTheme="minorEastAsia" w:hAnsiTheme="minorEastAsia" w:eastAsiaTheme="minorEastAsia"/>
                <w:b/>
                <w:sz w:val="24"/>
                <w:highlight w:val="none"/>
              </w:rPr>
            </w:pPr>
          </w:p>
        </w:tc>
        <w:tc>
          <w:tcPr>
            <w:tcW w:w="559" w:type="pct"/>
            <w:vAlign w:val="center"/>
          </w:tcPr>
          <w:p w14:paraId="2EF04259">
            <w:pPr>
              <w:spacing w:line="360" w:lineRule="auto"/>
              <w:rPr>
                <w:rFonts w:asciiTheme="minorEastAsia" w:hAnsiTheme="minorEastAsia" w:eastAsiaTheme="minorEastAsia"/>
                <w:b/>
                <w:sz w:val="24"/>
                <w:highlight w:val="none"/>
              </w:rPr>
            </w:pPr>
          </w:p>
        </w:tc>
        <w:tc>
          <w:tcPr>
            <w:tcW w:w="611" w:type="pct"/>
            <w:vAlign w:val="center"/>
          </w:tcPr>
          <w:p w14:paraId="15281201">
            <w:pPr>
              <w:spacing w:line="360" w:lineRule="auto"/>
              <w:rPr>
                <w:rFonts w:asciiTheme="minorEastAsia" w:hAnsiTheme="minorEastAsia" w:eastAsiaTheme="minorEastAsia"/>
                <w:b/>
                <w:sz w:val="24"/>
                <w:highlight w:val="none"/>
              </w:rPr>
            </w:pPr>
          </w:p>
        </w:tc>
        <w:tc>
          <w:tcPr>
            <w:tcW w:w="623" w:type="pct"/>
            <w:vAlign w:val="center"/>
          </w:tcPr>
          <w:p w14:paraId="0F919182">
            <w:pPr>
              <w:spacing w:line="360" w:lineRule="auto"/>
              <w:rPr>
                <w:rFonts w:asciiTheme="minorEastAsia" w:hAnsiTheme="minorEastAsia" w:eastAsiaTheme="minorEastAsia"/>
                <w:b/>
                <w:sz w:val="24"/>
                <w:highlight w:val="none"/>
              </w:rPr>
            </w:pPr>
          </w:p>
        </w:tc>
        <w:tc>
          <w:tcPr>
            <w:tcW w:w="440" w:type="pct"/>
            <w:vAlign w:val="center"/>
          </w:tcPr>
          <w:p w14:paraId="39E05557">
            <w:pPr>
              <w:spacing w:line="360" w:lineRule="auto"/>
              <w:rPr>
                <w:rFonts w:asciiTheme="minorEastAsia" w:hAnsiTheme="minorEastAsia" w:eastAsiaTheme="minorEastAsia"/>
                <w:b/>
                <w:sz w:val="24"/>
                <w:highlight w:val="none"/>
              </w:rPr>
            </w:pPr>
          </w:p>
        </w:tc>
        <w:tc>
          <w:tcPr>
            <w:tcW w:w="424" w:type="pct"/>
            <w:vAlign w:val="center"/>
          </w:tcPr>
          <w:p w14:paraId="04504438">
            <w:pPr>
              <w:spacing w:line="360" w:lineRule="auto"/>
              <w:rPr>
                <w:rFonts w:asciiTheme="minorEastAsia" w:hAnsiTheme="minorEastAsia" w:eastAsiaTheme="minorEastAsia"/>
                <w:b/>
                <w:sz w:val="24"/>
                <w:highlight w:val="none"/>
              </w:rPr>
            </w:pPr>
          </w:p>
        </w:tc>
      </w:tr>
      <w:tr w14:paraId="2C2B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243B4D33">
            <w:pPr>
              <w:spacing w:line="360" w:lineRule="auto"/>
              <w:rPr>
                <w:rFonts w:asciiTheme="minorEastAsia" w:hAnsiTheme="minorEastAsia" w:eastAsiaTheme="minorEastAsia"/>
                <w:b/>
                <w:sz w:val="24"/>
                <w:highlight w:val="none"/>
              </w:rPr>
            </w:pPr>
          </w:p>
        </w:tc>
        <w:tc>
          <w:tcPr>
            <w:tcW w:w="524" w:type="pct"/>
            <w:vAlign w:val="center"/>
          </w:tcPr>
          <w:p w14:paraId="489E2CF9">
            <w:pPr>
              <w:spacing w:line="360" w:lineRule="auto"/>
              <w:rPr>
                <w:rFonts w:asciiTheme="minorEastAsia" w:hAnsiTheme="minorEastAsia" w:eastAsiaTheme="minorEastAsia"/>
                <w:b/>
                <w:sz w:val="24"/>
                <w:highlight w:val="none"/>
              </w:rPr>
            </w:pPr>
          </w:p>
        </w:tc>
        <w:tc>
          <w:tcPr>
            <w:tcW w:w="460" w:type="pct"/>
            <w:vAlign w:val="center"/>
          </w:tcPr>
          <w:p w14:paraId="2FB299EB">
            <w:pPr>
              <w:spacing w:line="360" w:lineRule="auto"/>
              <w:rPr>
                <w:rFonts w:asciiTheme="minorEastAsia" w:hAnsiTheme="minorEastAsia" w:eastAsiaTheme="minorEastAsia"/>
                <w:b/>
                <w:sz w:val="24"/>
                <w:highlight w:val="none"/>
              </w:rPr>
            </w:pPr>
          </w:p>
        </w:tc>
        <w:tc>
          <w:tcPr>
            <w:tcW w:w="274" w:type="pct"/>
            <w:vAlign w:val="center"/>
          </w:tcPr>
          <w:p w14:paraId="40BC6325">
            <w:pPr>
              <w:spacing w:line="360" w:lineRule="auto"/>
              <w:rPr>
                <w:rFonts w:asciiTheme="minorEastAsia" w:hAnsiTheme="minorEastAsia" w:eastAsiaTheme="minorEastAsia"/>
                <w:b/>
                <w:sz w:val="24"/>
                <w:highlight w:val="none"/>
              </w:rPr>
            </w:pPr>
          </w:p>
        </w:tc>
        <w:tc>
          <w:tcPr>
            <w:tcW w:w="461" w:type="pct"/>
            <w:vAlign w:val="center"/>
          </w:tcPr>
          <w:p w14:paraId="20D74485">
            <w:pPr>
              <w:spacing w:line="360" w:lineRule="auto"/>
              <w:rPr>
                <w:rFonts w:asciiTheme="minorEastAsia" w:hAnsiTheme="minorEastAsia" w:eastAsiaTheme="minorEastAsia"/>
                <w:b/>
                <w:sz w:val="24"/>
                <w:highlight w:val="none"/>
              </w:rPr>
            </w:pPr>
          </w:p>
        </w:tc>
        <w:tc>
          <w:tcPr>
            <w:tcW w:w="368" w:type="pct"/>
            <w:vAlign w:val="center"/>
          </w:tcPr>
          <w:p w14:paraId="62FDD5CA">
            <w:pPr>
              <w:spacing w:line="360" w:lineRule="auto"/>
              <w:rPr>
                <w:rFonts w:asciiTheme="minorEastAsia" w:hAnsiTheme="minorEastAsia" w:eastAsiaTheme="minorEastAsia"/>
                <w:b/>
                <w:sz w:val="24"/>
                <w:highlight w:val="none"/>
              </w:rPr>
            </w:pPr>
          </w:p>
        </w:tc>
        <w:tc>
          <w:tcPr>
            <w:tcW w:w="559" w:type="pct"/>
            <w:vAlign w:val="center"/>
          </w:tcPr>
          <w:p w14:paraId="2BF46CE6">
            <w:pPr>
              <w:spacing w:line="360" w:lineRule="auto"/>
              <w:rPr>
                <w:rFonts w:asciiTheme="minorEastAsia" w:hAnsiTheme="minorEastAsia" w:eastAsiaTheme="minorEastAsia"/>
                <w:b/>
                <w:sz w:val="24"/>
                <w:highlight w:val="none"/>
              </w:rPr>
            </w:pPr>
          </w:p>
        </w:tc>
        <w:tc>
          <w:tcPr>
            <w:tcW w:w="611" w:type="pct"/>
            <w:vAlign w:val="center"/>
          </w:tcPr>
          <w:p w14:paraId="46544AE6">
            <w:pPr>
              <w:spacing w:line="360" w:lineRule="auto"/>
              <w:rPr>
                <w:rFonts w:asciiTheme="minorEastAsia" w:hAnsiTheme="minorEastAsia" w:eastAsiaTheme="minorEastAsia"/>
                <w:b/>
                <w:sz w:val="24"/>
                <w:highlight w:val="none"/>
              </w:rPr>
            </w:pPr>
          </w:p>
        </w:tc>
        <w:tc>
          <w:tcPr>
            <w:tcW w:w="623" w:type="pct"/>
            <w:vAlign w:val="center"/>
          </w:tcPr>
          <w:p w14:paraId="5EFFAEC7">
            <w:pPr>
              <w:spacing w:line="360" w:lineRule="auto"/>
              <w:rPr>
                <w:rFonts w:asciiTheme="minorEastAsia" w:hAnsiTheme="minorEastAsia" w:eastAsiaTheme="minorEastAsia"/>
                <w:b/>
                <w:sz w:val="24"/>
                <w:highlight w:val="none"/>
              </w:rPr>
            </w:pPr>
          </w:p>
        </w:tc>
        <w:tc>
          <w:tcPr>
            <w:tcW w:w="440" w:type="pct"/>
            <w:vAlign w:val="center"/>
          </w:tcPr>
          <w:p w14:paraId="6AD4D7F2">
            <w:pPr>
              <w:spacing w:line="360" w:lineRule="auto"/>
              <w:rPr>
                <w:rFonts w:asciiTheme="minorEastAsia" w:hAnsiTheme="minorEastAsia" w:eastAsiaTheme="minorEastAsia"/>
                <w:b/>
                <w:sz w:val="24"/>
                <w:highlight w:val="none"/>
              </w:rPr>
            </w:pPr>
          </w:p>
        </w:tc>
        <w:tc>
          <w:tcPr>
            <w:tcW w:w="424" w:type="pct"/>
            <w:vAlign w:val="center"/>
          </w:tcPr>
          <w:p w14:paraId="7891127B">
            <w:pPr>
              <w:spacing w:line="360" w:lineRule="auto"/>
              <w:rPr>
                <w:rFonts w:asciiTheme="minorEastAsia" w:hAnsiTheme="minorEastAsia" w:eastAsiaTheme="minorEastAsia"/>
                <w:b/>
                <w:sz w:val="24"/>
                <w:highlight w:val="none"/>
              </w:rPr>
            </w:pPr>
          </w:p>
        </w:tc>
      </w:tr>
      <w:tr w14:paraId="3C67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45E494E9">
            <w:pPr>
              <w:spacing w:line="360" w:lineRule="auto"/>
              <w:rPr>
                <w:rFonts w:asciiTheme="minorEastAsia" w:hAnsiTheme="minorEastAsia" w:eastAsiaTheme="minorEastAsia"/>
                <w:b/>
                <w:sz w:val="24"/>
                <w:highlight w:val="none"/>
              </w:rPr>
            </w:pPr>
          </w:p>
        </w:tc>
        <w:tc>
          <w:tcPr>
            <w:tcW w:w="524" w:type="pct"/>
            <w:vAlign w:val="center"/>
          </w:tcPr>
          <w:p w14:paraId="3A8749CB">
            <w:pPr>
              <w:spacing w:line="360" w:lineRule="auto"/>
              <w:rPr>
                <w:rFonts w:asciiTheme="minorEastAsia" w:hAnsiTheme="minorEastAsia" w:eastAsiaTheme="minorEastAsia"/>
                <w:b/>
                <w:sz w:val="24"/>
                <w:highlight w:val="none"/>
              </w:rPr>
            </w:pPr>
          </w:p>
        </w:tc>
        <w:tc>
          <w:tcPr>
            <w:tcW w:w="460" w:type="pct"/>
            <w:vAlign w:val="center"/>
          </w:tcPr>
          <w:p w14:paraId="35F787ED">
            <w:pPr>
              <w:spacing w:line="360" w:lineRule="auto"/>
              <w:rPr>
                <w:rFonts w:asciiTheme="minorEastAsia" w:hAnsiTheme="minorEastAsia" w:eastAsiaTheme="minorEastAsia"/>
                <w:b/>
                <w:sz w:val="24"/>
                <w:highlight w:val="none"/>
              </w:rPr>
            </w:pPr>
          </w:p>
        </w:tc>
        <w:tc>
          <w:tcPr>
            <w:tcW w:w="274" w:type="pct"/>
            <w:vAlign w:val="center"/>
          </w:tcPr>
          <w:p w14:paraId="34039583">
            <w:pPr>
              <w:spacing w:line="360" w:lineRule="auto"/>
              <w:rPr>
                <w:rFonts w:asciiTheme="minorEastAsia" w:hAnsiTheme="minorEastAsia" w:eastAsiaTheme="minorEastAsia"/>
                <w:b/>
                <w:sz w:val="24"/>
                <w:highlight w:val="none"/>
              </w:rPr>
            </w:pPr>
          </w:p>
        </w:tc>
        <w:tc>
          <w:tcPr>
            <w:tcW w:w="461" w:type="pct"/>
            <w:vAlign w:val="center"/>
          </w:tcPr>
          <w:p w14:paraId="5968086A">
            <w:pPr>
              <w:spacing w:line="360" w:lineRule="auto"/>
              <w:rPr>
                <w:rFonts w:asciiTheme="minorEastAsia" w:hAnsiTheme="minorEastAsia" w:eastAsiaTheme="minorEastAsia"/>
                <w:b/>
                <w:sz w:val="24"/>
                <w:highlight w:val="none"/>
              </w:rPr>
            </w:pPr>
          </w:p>
        </w:tc>
        <w:tc>
          <w:tcPr>
            <w:tcW w:w="368" w:type="pct"/>
            <w:vAlign w:val="center"/>
          </w:tcPr>
          <w:p w14:paraId="46F4F5B9">
            <w:pPr>
              <w:spacing w:line="360" w:lineRule="auto"/>
              <w:rPr>
                <w:rFonts w:asciiTheme="minorEastAsia" w:hAnsiTheme="minorEastAsia" w:eastAsiaTheme="minorEastAsia"/>
                <w:b/>
                <w:sz w:val="24"/>
                <w:highlight w:val="none"/>
              </w:rPr>
            </w:pPr>
          </w:p>
        </w:tc>
        <w:tc>
          <w:tcPr>
            <w:tcW w:w="559" w:type="pct"/>
            <w:vAlign w:val="center"/>
          </w:tcPr>
          <w:p w14:paraId="16F9761F">
            <w:pPr>
              <w:spacing w:line="360" w:lineRule="auto"/>
              <w:rPr>
                <w:rFonts w:asciiTheme="minorEastAsia" w:hAnsiTheme="minorEastAsia" w:eastAsiaTheme="minorEastAsia"/>
                <w:b/>
                <w:sz w:val="24"/>
                <w:highlight w:val="none"/>
              </w:rPr>
            </w:pPr>
          </w:p>
        </w:tc>
        <w:tc>
          <w:tcPr>
            <w:tcW w:w="611" w:type="pct"/>
            <w:vAlign w:val="center"/>
          </w:tcPr>
          <w:p w14:paraId="4E8E6E9A">
            <w:pPr>
              <w:spacing w:line="360" w:lineRule="auto"/>
              <w:rPr>
                <w:rFonts w:asciiTheme="minorEastAsia" w:hAnsiTheme="minorEastAsia" w:eastAsiaTheme="minorEastAsia"/>
                <w:b/>
                <w:sz w:val="24"/>
                <w:highlight w:val="none"/>
              </w:rPr>
            </w:pPr>
          </w:p>
        </w:tc>
        <w:tc>
          <w:tcPr>
            <w:tcW w:w="623" w:type="pct"/>
            <w:vAlign w:val="center"/>
          </w:tcPr>
          <w:p w14:paraId="2B145464">
            <w:pPr>
              <w:spacing w:line="360" w:lineRule="auto"/>
              <w:rPr>
                <w:rFonts w:asciiTheme="minorEastAsia" w:hAnsiTheme="minorEastAsia" w:eastAsiaTheme="minorEastAsia"/>
                <w:b/>
                <w:sz w:val="24"/>
                <w:highlight w:val="none"/>
              </w:rPr>
            </w:pPr>
          </w:p>
        </w:tc>
        <w:tc>
          <w:tcPr>
            <w:tcW w:w="440" w:type="pct"/>
            <w:vAlign w:val="center"/>
          </w:tcPr>
          <w:p w14:paraId="351638E3">
            <w:pPr>
              <w:spacing w:line="360" w:lineRule="auto"/>
              <w:rPr>
                <w:rFonts w:asciiTheme="minorEastAsia" w:hAnsiTheme="minorEastAsia" w:eastAsiaTheme="minorEastAsia"/>
                <w:b/>
                <w:sz w:val="24"/>
                <w:highlight w:val="none"/>
              </w:rPr>
            </w:pPr>
          </w:p>
        </w:tc>
        <w:tc>
          <w:tcPr>
            <w:tcW w:w="424" w:type="pct"/>
            <w:vAlign w:val="center"/>
          </w:tcPr>
          <w:p w14:paraId="5BF3D721">
            <w:pPr>
              <w:spacing w:line="360" w:lineRule="auto"/>
              <w:rPr>
                <w:rFonts w:asciiTheme="minorEastAsia" w:hAnsiTheme="minorEastAsia" w:eastAsiaTheme="minorEastAsia"/>
                <w:b/>
                <w:sz w:val="24"/>
                <w:highlight w:val="none"/>
              </w:rPr>
            </w:pPr>
          </w:p>
        </w:tc>
      </w:tr>
      <w:tr w14:paraId="080C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0051178E">
            <w:pPr>
              <w:spacing w:line="360" w:lineRule="auto"/>
              <w:rPr>
                <w:rFonts w:asciiTheme="minorEastAsia" w:hAnsiTheme="minorEastAsia" w:eastAsiaTheme="minorEastAsia"/>
                <w:b/>
                <w:sz w:val="24"/>
                <w:highlight w:val="none"/>
              </w:rPr>
            </w:pPr>
          </w:p>
        </w:tc>
        <w:tc>
          <w:tcPr>
            <w:tcW w:w="524" w:type="pct"/>
            <w:vAlign w:val="center"/>
          </w:tcPr>
          <w:p w14:paraId="0BF46A4C">
            <w:pPr>
              <w:spacing w:line="360" w:lineRule="auto"/>
              <w:rPr>
                <w:rFonts w:asciiTheme="minorEastAsia" w:hAnsiTheme="minorEastAsia" w:eastAsiaTheme="minorEastAsia"/>
                <w:b/>
                <w:sz w:val="24"/>
                <w:highlight w:val="none"/>
              </w:rPr>
            </w:pPr>
          </w:p>
        </w:tc>
        <w:tc>
          <w:tcPr>
            <w:tcW w:w="460" w:type="pct"/>
            <w:vAlign w:val="center"/>
          </w:tcPr>
          <w:p w14:paraId="39EE4695">
            <w:pPr>
              <w:spacing w:line="360" w:lineRule="auto"/>
              <w:rPr>
                <w:rFonts w:asciiTheme="minorEastAsia" w:hAnsiTheme="minorEastAsia" w:eastAsiaTheme="minorEastAsia"/>
                <w:b/>
                <w:sz w:val="24"/>
                <w:highlight w:val="none"/>
              </w:rPr>
            </w:pPr>
          </w:p>
        </w:tc>
        <w:tc>
          <w:tcPr>
            <w:tcW w:w="274" w:type="pct"/>
            <w:vAlign w:val="center"/>
          </w:tcPr>
          <w:p w14:paraId="68C91898">
            <w:pPr>
              <w:spacing w:line="360" w:lineRule="auto"/>
              <w:rPr>
                <w:rFonts w:asciiTheme="minorEastAsia" w:hAnsiTheme="minorEastAsia" w:eastAsiaTheme="minorEastAsia"/>
                <w:b/>
                <w:sz w:val="24"/>
                <w:highlight w:val="none"/>
              </w:rPr>
            </w:pPr>
          </w:p>
        </w:tc>
        <w:tc>
          <w:tcPr>
            <w:tcW w:w="461" w:type="pct"/>
            <w:vAlign w:val="center"/>
          </w:tcPr>
          <w:p w14:paraId="6AE6DFCC">
            <w:pPr>
              <w:spacing w:line="360" w:lineRule="auto"/>
              <w:rPr>
                <w:rFonts w:asciiTheme="minorEastAsia" w:hAnsiTheme="minorEastAsia" w:eastAsiaTheme="minorEastAsia"/>
                <w:b/>
                <w:sz w:val="24"/>
                <w:highlight w:val="none"/>
              </w:rPr>
            </w:pPr>
          </w:p>
        </w:tc>
        <w:tc>
          <w:tcPr>
            <w:tcW w:w="368" w:type="pct"/>
            <w:vAlign w:val="center"/>
          </w:tcPr>
          <w:p w14:paraId="4DB8FA84">
            <w:pPr>
              <w:spacing w:line="360" w:lineRule="auto"/>
              <w:rPr>
                <w:rFonts w:asciiTheme="minorEastAsia" w:hAnsiTheme="minorEastAsia" w:eastAsiaTheme="minorEastAsia"/>
                <w:b/>
                <w:sz w:val="24"/>
                <w:highlight w:val="none"/>
              </w:rPr>
            </w:pPr>
          </w:p>
        </w:tc>
        <w:tc>
          <w:tcPr>
            <w:tcW w:w="559" w:type="pct"/>
            <w:vAlign w:val="center"/>
          </w:tcPr>
          <w:p w14:paraId="1A166331">
            <w:pPr>
              <w:spacing w:line="360" w:lineRule="auto"/>
              <w:rPr>
                <w:rFonts w:asciiTheme="minorEastAsia" w:hAnsiTheme="minorEastAsia" w:eastAsiaTheme="minorEastAsia"/>
                <w:b/>
                <w:sz w:val="24"/>
                <w:highlight w:val="none"/>
              </w:rPr>
            </w:pPr>
          </w:p>
        </w:tc>
        <w:tc>
          <w:tcPr>
            <w:tcW w:w="611" w:type="pct"/>
            <w:vAlign w:val="center"/>
          </w:tcPr>
          <w:p w14:paraId="1E403B3C">
            <w:pPr>
              <w:spacing w:line="360" w:lineRule="auto"/>
              <w:rPr>
                <w:rFonts w:asciiTheme="minorEastAsia" w:hAnsiTheme="minorEastAsia" w:eastAsiaTheme="minorEastAsia"/>
                <w:b/>
                <w:sz w:val="24"/>
                <w:highlight w:val="none"/>
              </w:rPr>
            </w:pPr>
          </w:p>
        </w:tc>
        <w:tc>
          <w:tcPr>
            <w:tcW w:w="623" w:type="pct"/>
            <w:vAlign w:val="center"/>
          </w:tcPr>
          <w:p w14:paraId="21CDF628">
            <w:pPr>
              <w:spacing w:line="360" w:lineRule="auto"/>
              <w:rPr>
                <w:rFonts w:asciiTheme="minorEastAsia" w:hAnsiTheme="minorEastAsia" w:eastAsiaTheme="minorEastAsia"/>
                <w:b/>
                <w:sz w:val="24"/>
                <w:highlight w:val="none"/>
              </w:rPr>
            </w:pPr>
          </w:p>
        </w:tc>
        <w:tc>
          <w:tcPr>
            <w:tcW w:w="440" w:type="pct"/>
            <w:vAlign w:val="center"/>
          </w:tcPr>
          <w:p w14:paraId="142305BF">
            <w:pPr>
              <w:spacing w:line="360" w:lineRule="auto"/>
              <w:rPr>
                <w:rFonts w:asciiTheme="minorEastAsia" w:hAnsiTheme="minorEastAsia" w:eastAsiaTheme="minorEastAsia"/>
                <w:b/>
                <w:sz w:val="24"/>
                <w:highlight w:val="none"/>
              </w:rPr>
            </w:pPr>
          </w:p>
        </w:tc>
        <w:tc>
          <w:tcPr>
            <w:tcW w:w="424" w:type="pct"/>
            <w:vAlign w:val="center"/>
          </w:tcPr>
          <w:p w14:paraId="5B364DB1">
            <w:pPr>
              <w:spacing w:line="360" w:lineRule="auto"/>
              <w:rPr>
                <w:rFonts w:asciiTheme="minorEastAsia" w:hAnsiTheme="minorEastAsia" w:eastAsiaTheme="minorEastAsia"/>
                <w:b/>
                <w:sz w:val="24"/>
                <w:highlight w:val="none"/>
              </w:rPr>
            </w:pPr>
          </w:p>
        </w:tc>
      </w:tr>
      <w:tr w14:paraId="7EAE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3E88DBFA">
            <w:pPr>
              <w:spacing w:line="360" w:lineRule="auto"/>
              <w:rPr>
                <w:rFonts w:asciiTheme="minorEastAsia" w:hAnsiTheme="minorEastAsia" w:eastAsiaTheme="minorEastAsia"/>
                <w:b/>
                <w:sz w:val="24"/>
                <w:highlight w:val="none"/>
              </w:rPr>
            </w:pPr>
          </w:p>
        </w:tc>
        <w:tc>
          <w:tcPr>
            <w:tcW w:w="524" w:type="pct"/>
            <w:vAlign w:val="center"/>
          </w:tcPr>
          <w:p w14:paraId="20788390">
            <w:pPr>
              <w:spacing w:line="360" w:lineRule="auto"/>
              <w:rPr>
                <w:rFonts w:asciiTheme="minorEastAsia" w:hAnsiTheme="minorEastAsia" w:eastAsiaTheme="minorEastAsia"/>
                <w:b/>
                <w:sz w:val="24"/>
                <w:highlight w:val="none"/>
              </w:rPr>
            </w:pPr>
          </w:p>
        </w:tc>
        <w:tc>
          <w:tcPr>
            <w:tcW w:w="460" w:type="pct"/>
            <w:vAlign w:val="center"/>
          </w:tcPr>
          <w:p w14:paraId="19C73FFC">
            <w:pPr>
              <w:spacing w:line="360" w:lineRule="auto"/>
              <w:rPr>
                <w:rFonts w:asciiTheme="minorEastAsia" w:hAnsiTheme="minorEastAsia" w:eastAsiaTheme="minorEastAsia"/>
                <w:b/>
                <w:sz w:val="24"/>
                <w:highlight w:val="none"/>
              </w:rPr>
            </w:pPr>
          </w:p>
        </w:tc>
        <w:tc>
          <w:tcPr>
            <w:tcW w:w="274" w:type="pct"/>
            <w:vAlign w:val="center"/>
          </w:tcPr>
          <w:p w14:paraId="303C10B0">
            <w:pPr>
              <w:spacing w:line="360" w:lineRule="auto"/>
              <w:rPr>
                <w:rFonts w:asciiTheme="minorEastAsia" w:hAnsiTheme="minorEastAsia" w:eastAsiaTheme="minorEastAsia"/>
                <w:b/>
                <w:sz w:val="24"/>
                <w:highlight w:val="none"/>
              </w:rPr>
            </w:pPr>
          </w:p>
        </w:tc>
        <w:tc>
          <w:tcPr>
            <w:tcW w:w="461" w:type="pct"/>
            <w:vAlign w:val="center"/>
          </w:tcPr>
          <w:p w14:paraId="6EED61DD">
            <w:pPr>
              <w:spacing w:line="360" w:lineRule="auto"/>
              <w:rPr>
                <w:rFonts w:asciiTheme="minorEastAsia" w:hAnsiTheme="minorEastAsia" w:eastAsiaTheme="minorEastAsia"/>
                <w:b/>
                <w:sz w:val="24"/>
                <w:highlight w:val="none"/>
              </w:rPr>
            </w:pPr>
          </w:p>
        </w:tc>
        <w:tc>
          <w:tcPr>
            <w:tcW w:w="368" w:type="pct"/>
            <w:vAlign w:val="center"/>
          </w:tcPr>
          <w:p w14:paraId="4F7EAC1B">
            <w:pPr>
              <w:spacing w:line="360" w:lineRule="auto"/>
              <w:rPr>
                <w:rFonts w:asciiTheme="minorEastAsia" w:hAnsiTheme="minorEastAsia" w:eastAsiaTheme="minorEastAsia"/>
                <w:b/>
                <w:sz w:val="24"/>
                <w:highlight w:val="none"/>
              </w:rPr>
            </w:pPr>
          </w:p>
        </w:tc>
        <w:tc>
          <w:tcPr>
            <w:tcW w:w="559" w:type="pct"/>
            <w:vAlign w:val="center"/>
          </w:tcPr>
          <w:p w14:paraId="7C7F4EFF">
            <w:pPr>
              <w:spacing w:line="360" w:lineRule="auto"/>
              <w:rPr>
                <w:rFonts w:asciiTheme="minorEastAsia" w:hAnsiTheme="minorEastAsia" w:eastAsiaTheme="minorEastAsia"/>
                <w:b/>
                <w:sz w:val="24"/>
                <w:highlight w:val="none"/>
              </w:rPr>
            </w:pPr>
          </w:p>
        </w:tc>
        <w:tc>
          <w:tcPr>
            <w:tcW w:w="611" w:type="pct"/>
            <w:vAlign w:val="center"/>
          </w:tcPr>
          <w:p w14:paraId="36EADB99">
            <w:pPr>
              <w:spacing w:line="360" w:lineRule="auto"/>
              <w:rPr>
                <w:rFonts w:asciiTheme="minorEastAsia" w:hAnsiTheme="minorEastAsia" w:eastAsiaTheme="minorEastAsia"/>
                <w:b/>
                <w:sz w:val="24"/>
                <w:highlight w:val="none"/>
              </w:rPr>
            </w:pPr>
          </w:p>
        </w:tc>
        <w:tc>
          <w:tcPr>
            <w:tcW w:w="623" w:type="pct"/>
            <w:vAlign w:val="center"/>
          </w:tcPr>
          <w:p w14:paraId="0CE6B024">
            <w:pPr>
              <w:spacing w:line="360" w:lineRule="auto"/>
              <w:rPr>
                <w:rFonts w:asciiTheme="minorEastAsia" w:hAnsiTheme="minorEastAsia" w:eastAsiaTheme="minorEastAsia"/>
                <w:b/>
                <w:sz w:val="24"/>
                <w:highlight w:val="none"/>
              </w:rPr>
            </w:pPr>
          </w:p>
        </w:tc>
        <w:tc>
          <w:tcPr>
            <w:tcW w:w="440" w:type="pct"/>
            <w:vAlign w:val="center"/>
          </w:tcPr>
          <w:p w14:paraId="4C999404">
            <w:pPr>
              <w:spacing w:line="360" w:lineRule="auto"/>
              <w:rPr>
                <w:rFonts w:asciiTheme="minorEastAsia" w:hAnsiTheme="minorEastAsia" w:eastAsiaTheme="minorEastAsia"/>
                <w:b/>
                <w:sz w:val="24"/>
                <w:highlight w:val="none"/>
              </w:rPr>
            </w:pPr>
          </w:p>
        </w:tc>
        <w:tc>
          <w:tcPr>
            <w:tcW w:w="424" w:type="pct"/>
            <w:vAlign w:val="center"/>
          </w:tcPr>
          <w:p w14:paraId="665D1B36">
            <w:pPr>
              <w:spacing w:line="360" w:lineRule="auto"/>
              <w:rPr>
                <w:rFonts w:asciiTheme="minorEastAsia" w:hAnsiTheme="minorEastAsia" w:eastAsiaTheme="minorEastAsia"/>
                <w:b/>
                <w:sz w:val="24"/>
                <w:highlight w:val="none"/>
              </w:rPr>
            </w:pPr>
          </w:p>
        </w:tc>
      </w:tr>
      <w:tr w14:paraId="7CBD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5E847C52">
            <w:pPr>
              <w:spacing w:line="360" w:lineRule="auto"/>
              <w:rPr>
                <w:rFonts w:asciiTheme="minorEastAsia" w:hAnsiTheme="minorEastAsia" w:eastAsiaTheme="minorEastAsia"/>
                <w:b/>
                <w:sz w:val="24"/>
                <w:highlight w:val="none"/>
              </w:rPr>
            </w:pPr>
          </w:p>
        </w:tc>
        <w:tc>
          <w:tcPr>
            <w:tcW w:w="524" w:type="pct"/>
            <w:vAlign w:val="center"/>
          </w:tcPr>
          <w:p w14:paraId="347A175A">
            <w:pPr>
              <w:spacing w:line="360" w:lineRule="auto"/>
              <w:rPr>
                <w:rFonts w:asciiTheme="minorEastAsia" w:hAnsiTheme="minorEastAsia" w:eastAsiaTheme="minorEastAsia"/>
                <w:b/>
                <w:sz w:val="24"/>
                <w:highlight w:val="none"/>
              </w:rPr>
            </w:pPr>
          </w:p>
        </w:tc>
        <w:tc>
          <w:tcPr>
            <w:tcW w:w="460" w:type="pct"/>
            <w:vAlign w:val="center"/>
          </w:tcPr>
          <w:p w14:paraId="3033D928">
            <w:pPr>
              <w:spacing w:line="360" w:lineRule="auto"/>
              <w:rPr>
                <w:rFonts w:asciiTheme="minorEastAsia" w:hAnsiTheme="minorEastAsia" w:eastAsiaTheme="minorEastAsia"/>
                <w:b/>
                <w:sz w:val="24"/>
                <w:highlight w:val="none"/>
              </w:rPr>
            </w:pPr>
          </w:p>
        </w:tc>
        <w:tc>
          <w:tcPr>
            <w:tcW w:w="274" w:type="pct"/>
            <w:vAlign w:val="center"/>
          </w:tcPr>
          <w:p w14:paraId="710A96AD">
            <w:pPr>
              <w:spacing w:line="360" w:lineRule="auto"/>
              <w:rPr>
                <w:rFonts w:asciiTheme="minorEastAsia" w:hAnsiTheme="minorEastAsia" w:eastAsiaTheme="minorEastAsia"/>
                <w:b/>
                <w:sz w:val="24"/>
                <w:highlight w:val="none"/>
              </w:rPr>
            </w:pPr>
          </w:p>
        </w:tc>
        <w:tc>
          <w:tcPr>
            <w:tcW w:w="461" w:type="pct"/>
            <w:vAlign w:val="center"/>
          </w:tcPr>
          <w:p w14:paraId="0428B9FA">
            <w:pPr>
              <w:spacing w:line="360" w:lineRule="auto"/>
              <w:rPr>
                <w:rFonts w:asciiTheme="minorEastAsia" w:hAnsiTheme="minorEastAsia" w:eastAsiaTheme="minorEastAsia"/>
                <w:b/>
                <w:sz w:val="24"/>
                <w:highlight w:val="none"/>
              </w:rPr>
            </w:pPr>
          </w:p>
        </w:tc>
        <w:tc>
          <w:tcPr>
            <w:tcW w:w="368" w:type="pct"/>
            <w:vAlign w:val="center"/>
          </w:tcPr>
          <w:p w14:paraId="0A84CD0D">
            <w:pPr>
              <w:spacing w:line="360" w:lineRule="auto"/>
              <w:rPr>
                <w:rFonts w:asciiTheme="minorEastAsia" w:hAnsiTheme="minorEastAsia" w:eastAsiaTheme="minorEastAsia"/>
                <w:b/>
                <w:sz w:val="24"/>
                <w:highlight w:val="none"/>
              </w:rPr>
            </w:pPr>
          </w:p>
        </w:tc>
        <w:tc>
          <w:tcPr>
            <w:tcW w:w="559" w:type="pct"/>
            <w:vAlign w:val="center"/>
          </w:tcPr>
          <w:p w14:paraId="7FD43B69">
            <w:pPr>
              <w:spacing w:line="360" w:lineRule="auto"/>
              <w:rPr>
                <w:rFonts w:asciiTheme="minorEastAsia" w:hAnsiTheme="minorEastAsia" w:eastAsiaTheme="minorEastAsia"/>
                <w:b/>
                <w:sz w:val="24"/>
                <w:highlight w:val="none"/>
              </w:rPr>
            </w:pPr>
          </w:p>
        </w:tc>
        <w:tc>
          <w:tcPr>
            <w:tcW w:w="611" w:type="pct"/>
            <w:vAlign w:val="center"/>
          </w:tcPr>
          <w:p w14:paraId="40C11A65">
            <w:pPr>
              <w:spacing w:line="360" w:lineRule="auto"/>
              <w:rPr>
                <w:rFonts w:asciiTheme="minorEastAsia" w:hAnsiTheme="minorEastAsia" w:eastAsiaTheme="minorEastAsia"/>
                <w:b/>
                <w:sz w:val="24"/>
                <w:highlight w:val="none"/>
              </w:rPr>
            </w:pPr>
          </w:p>
        </w:tc>
        <w:tc>
          <w:tcPr>
            <w:tcW w:w="623" w:type="pct"/>
            <w:vAlign w:val="center"/>
          </w:tcPr>
          <w:p w14:paraId="140C7EC7">
            <w:pPr>
              <w:spacing w:line="360" w:lineRule="auto"/>
              <w:rPr>
                <w:rFonts w:asciiTheme="minorEastAsia" w:hAnsiTheme="minorEastAsia" w:eastAsiaTheme="minorEastAsia"/>
                <w:b/>
                <w:sz w:val="24"/>
                <w:highlight w:val="none"/>
              </w:rPr>
            </w:pPr>
          </w:p>
        </w:tc>
        <w:tc>
          <w:tcPr>
            <w:tcW w:w="440" w:type="pct"/>
            <w:vAlign w:val="center"/>
          </w:tcPr>
          <w:p w14:paraId="51927974">
            <w:pPr>
              <w:spacing w:line="360" w:lineRule="auto"/>
              <w:rPr>
                <w:rFonts w:asciiTheme="minorEastAsia" w:hAnsiTheme="minorEastAsia" w:eastAsiaTheme="minorEastAsia"/>
                <w:b/>
                <w:sz w:val="24"/>
                <w:highlight w:val="none"/>
              </w:rPr>
            </w:pPr>
          </w:p>
        </w:tc>
        <w:tc>
          <w:tcPr>
            <w:tcW w:w="424" w:type="pct"/>
            <w:vAlign w:val="center"/>
          </w:tcPr>
          <w:p w14:paraId="6F134C81">
            <w:pPr>
              <w:spacing w:line="360" w:lineRule="auto"/>
              <w:rPr>
                <w:rFonts w:asciiTheme="minorEastAsia" w:hAnsiTheme="minorEastAsia" w:eastAsiaTheme="minorEastAsia"/>
                <w:b/>
                <w:sz w:val="24"/>
                <w:highlight w:val="none"/>
              </w:rPr>
            </w:pPr>
          </w:p>
        </w:tc>
      </w:tr>
      <w:tr w14:paraId="1DBA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 w:type="pct"/>
            <w:vAlign w:val="center"/>
          </w:tcPr>
          <w:p w14:paraId="5B3118AF">
            <w:pPr>
              <w:spacing w:line="360" w:lineRule="auto"/>
              <w:rPr>
                <w:rFonts w:asciiTheme="minorEastAsia" w:hAnsiTheme="minorEastAsia" w:eastAsiaTheme="minorEastAsia"/>
                <w:b/>
                <w:sz w:val="24"/>
                <w:highlight w:val="none"/>
              </w:rPr>
            </w:pPr>
          </w:p>
        </w:tc>
        <w:tc>
          <w:tcPr>
            <w:tcW w:w="524" w:type="pct"/>
            <w:vAlign w:val="center"/>
          </w:tcPr>
          <w:p w14:paraId="7DD547A2">
            <w:pPr>
              <w:spacing w:line="360" w:lineRule="auto"/>
              <w:rPr>
                <w:rFonts w:asciiTheme="minorEastAsia" w:hAnsiTheme="minorEastAsia" w:eastAsiaTheme="minorEastAsia"/>
                <w:b/>
                <w:sz w:val="24"/>
                <w:highlight w:val="none"/>
              </w:rPr>
            </w:pPr>
          </w:p>
        </w:tc>
        <w:tc>
          <w:tcPr>
            <w:tcW w:w="460" w:type="pct"/>
            <w:vAlign w:val="center"/>
          </w:tcPr>
          <w:p w14:paraId="4088563A">
            <w:pPr>
              <w:spacing w:line="360" w:lineRule="auto"/>
              <w:rPr>
                <w:rFonts w:asciiTheme="minorEastAsia" w:hAnsiTheme="minorEastAsia" w:eastAsiaTheme="minorEastAsia"/>
                <w:b/>
                <w:sz w:val="24"/>
                <w:highlight w:val="none"/>
              </w:rPr>
            </w:pPr>
          </w:p>
        </w:tc>
        <w:tc>
          <w:tcPr>
            <w:tcW w:w="274" w:type="pct"/>
            <w:vAlign w:val="center"/>
          </w:tcPr>
          <w:p w14:paraId="1D8D9F64">
            <w:pPr>
              <w:spacing w:line="360" w:lineRule="auto"/>
              <w:rPr>
                <w:rFonts w:asciiTheme="minorEastAsia" w:hAnsiTheme="minorEastAsia" w:eastAsiaTheme="minorEastAsia"/>
                <w:b/>
                <w:sz w:val="24"/>
                <w:highlight w:val="none"/>
              </w:rPr>
            </w:pPr>
          </w:p>
        </w:tc>
        <w:tc>
          <w:tcPr>
            <w:tcW w:w="461" w:type="pct"/>
            <w:vAlign w:val="center"/>
          </w:tcPr>
          <w:p w14:paraId="00492CEA">
            <w:pPr>
              <w:spacing w:line="360" w:lineRule="auto"/>
              <w:rPr>
                <w:rFonts w:asciiTheme="minorEastAsia" w:hAnsiTheme="minorEastAsia" w:eastAsiaTheme="minorEastAsia"/>
                <w:b/>
                <w:sz w:val="24"/>
                <w:highlight w:val="none"/>
              </w:rPr>
            </w:pPr>
          </w:p>
        </w:tc>
        <w:tc>
          <w:tcPr>
            <w:tcW w:w="368" w:type="pct"/>
            <w:vAlign w:val="center"/>
          </w:tcPr>
          <w:p w14:paraId="63761A7E">
            <w:pPr>
              <w:spacing w:line="360" w:lineRule="auto"/>
              <w:rPr>
                <w:rFonts w:asciiTheme="minorEastAsia" w:hAnsiTheme="minorEastAsia" w:eastAsiaTheme="minorEastAsia"/>
                <w:b/>
                <w:sz w:val="24"/>
                <w:highlight w:val="none"/>
              </w:rPr>
            </w:pPr>
          </w:p>
        </w:tc>
        <w:tc>
          <w:tcPr>
            <w:tcW w:w="559" w:type="pct"/>
            <w:vAlign w:val="center"/>
          </w:tcPr>
          <w:p w14:paraId="52CAA336">
            <w:pPr>
              <w:spacing w:line="360" w:lineRule="auto"/>
              <w:rPr>
                <w:rFonts w:asciiTheme="minorEastAsia" w:hAnsiTheme="minorEastAsia" w:eastAsiaTheme="minorEastAsia"/>
                <w:b/>
                <w:sz w:val="24"/>
                <w:highlight w:val="none"/>
              </w:rPr>
            </w:pPr>
          </w:p>
        </w:tc>
        <w:tc>
          <w:tcPr>
            <w:tcW w:w="611" w:type="pct"/>
            <w:vAlign w:val="center"/>
          </w:tcPr>
          <w:p w14:paraId="1BBC3CC4">
            <w:pPr>
              <w:spacing w:line="360" w:lineRule="auto"/>
              <w:rPr>
                <w:rFonts w:asciiTheme="minorEastAsia" w:hAnsiTheme="minorEastAsia" w:eastAsiaTheme="minorEastAsia"/>
                <w:b/>
                <w:sz w:val="24"/>
                <w:highlight w:val="none"/>
              </w:rPr>
            </w:pPr>
          </w:p>
        </w:tc>
        <w:tc>
          <w:tcPr>
            <w:tcW w:w="623" w:type="pct"/>
            <w:vAlign w:val="center"/>
          </w:tcPr>
          <w:p w14:paraId="593FCB9E">
            <w:pPr>
              <w:spacing w:line="360" w:lineRule="auto"/>
              <w:rPr>
                <w:rFonts w:asciiTheme="minorEastAsia" w:hAnsiTheme="minorEastAsia" w:eastAsiaTheme="minorEastAsia"/>
                <w:b/>
                <w:sz w:val="24"/>
                <w:highlight w:val="none"/>
              </w:rPr>
            </w:pPr>
          </w:p>
        </w:tc>
        <w:tc>
          <w:tcPr>
            <w:tcW w:w="440" w:type="pct"/>
            <w:vAlign w:val="center"/>
          </w:tcPr>
          <w:p w14:paraId="2BDC8EFE">
            <w:pPr>
              <w:spacing w:line="360" w:lineRule="auto"/>
              <w:rPr>
                <w:rFonts w:asciiTheme="minorEastAsia" w:hAnsiTheme="minorEastAsia" w:eastAsiaTheme="minorEastAsia"/>
                <w:b/>
                <w:sz w:val="24"/>
                <w:highlight w:val="none"/>
              </w:rPr>
            </w:pPr>
          </w:p>
        </w:tc>
        <w:tc>
          <w:tcPr>
            <w:tcW w:w="424" w:type="pct"/>
            <w:vAlign w:val="center"/>
          </w:tcPr>
          <w:p w14:paraId="704884A5">
            <w:pPr>
              <w:spacing w:line="360" w:lineRule="auto"/>
              <w:rPr>
                <w:rFonts w:asciiTheme="minorEastAsia" w:hAnsiTheme="minorEastAsia" w:eastAsiaTheme="minorEastAsia"/>
                <w:b/>
                <w:sz w:val="24"/>
                <w:highlight w:val="none"/>
              </w:rPr>
            </w:pPr>
          </w:p>
        </w:tc>
      </w:tr>
    </w:tbl>
    <w:p w14:paraId="42B9160E">
      <w:pPr>
        <w:spacing w:line="360" w:lineRule="auto"/>
        <w:jc w:val="left"/>
        <w:rPr>
          <w:rFonts w:cs="宋体" w:asciiTheme="minorEastAsia" w:hAnsiTheme="minorEastAsia" w:eastAsiaTheme="minorEastAsia"/>
          <w:snapToGrid w:val="0"/>
          <w:szCs w:val="21"/>
          <w:highlight w:val="none"/>
        </w:rPr>
      </w:pPr>
    </w:p>
    <w:p w14:paraId="07DAFB96">
      <w:pPr>
        <w:autoSpaceDE w:val="0"/>
        <w:autoSpaceDN w:val="0"/>
        <w:adjustRightInd w:val="0"/>
        <w:spacing w:line="360" w:lineRule="auto"/>
        <w:jc w:val="left"/>
        <w:rPr>
          <w:rFonts w:cs="宋体" w:asciiTheme="minorEastAsia" w:hAnsiTheme="minorEastAsia" w:eastAsiaTheme="minorEastAsia"/>
          <w:kern w:val="0"/>
          <w:sz w:val="24"/>
          <w:szCs w:val="20"/>
          <w:highlight w:val="none"/>
        </w:rPr>
      </w:pPr>
    </w:p>
    <w:p w14:paraId="24ACB1BE">
      <w:pPr>
        <w:spacing w:line="360" w:lineRule="auto"/>
        <w:rPr>
          <w:rFonts w:cs="宋体" w:asciiTheme="minorEastAsia" w:hAnsiTheme="minorEastAsia" w:eastAsiaTheme="minorEastAsia"/>
          <w:sz w:val="24"/>
          <w:highlight w:val="none"/>
        </w:rPr>
      </w:pPr>
    </w:p>
    <w:p w14:paraId="1A6C8227">
      <w:pPr>
        <w:autoSpaceDE w:val="0"/>
        <w:autoSpaceDN w:val="0"/>
        <w:adjustRightInd w:val="0"/>
        <w:spacing w:line="360" w:lineRule="auto"/>
        <w:jc w:val="left"/>
        <w:rPr>
          <w:rFonts w:asciiTheme="minorEastAsia" w:hAnsiTheme="minorEastAsia" w:eastAsiaTheme="minorEastAsia"/>
          <w:kern w:val="0"/>
          <w:sz w:val="24"/>
          <w:szCs w:val="20"/>
          <w:highlight w:val="none"/>
        </w:rPr>
      </w:pPr>
    </w:p>
    <w:p w14:paraId="53BFCBE3">
      <w:pPr>
        <w:spacing w:line="360" w:lineRule="auto"/>
        <w:rPr>
          <w:rFonts w:cs="宋体" w:asciiTheme="minorEastAsia" w:hAnsiTheme="minorEastAsia" w:eastAsiaTheme="minorEastAsia"/>
          <w:b/>
          <w:bCs/>
          <w:sz w:val="30"/>
          <w:szCs w:val="32"/>
          <w:highlight w:val="none"/>
        </w:rPr>
      </w:pPr>
      <w:r>
        <w:rPr>
          <w:rFonts w:asciiTheme="minorEastAsia" w:hAnsiTheme="minorEastAsia" w:eastAsiaTheme="minorEastAsia"/>
          <w:sz w:val="24"/>
          <w:highlight w:val="none"/>
        </w:rPr>
        <w:br w:type="page"/>
      </w:r>
    </w:p>
    <w:p w14:paraId="779A505D">
      <w:pPr>
        <w:tabs>
          <w:tab w:val="left" w:pos="7155"/>
        </w:tabs>
        <w:spacing w:line="36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附表2</w:t>
      </w:r>
    </w:p>
    <w:p w14:paraId="441873D9">
      <w:pPr>
        <w:tabs>
          <w:tab w:val="left" w:pos="7155"/>
        </w:tabs>
        <w:spacing w:line="360" w:lineRule="auto"/>
        <w:jc w:val="center"/>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供应商二次报价单</w:t>
      </w:r>
    </w:p>
    <w:p w14:paraId="593FCEC8">
      <w:pPr>
        <w:jc w:val="left"/>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br w:type="page"/>
      </w:r>
    </w:p>
    <w:p w14:paraId="6FF5927F">
      <w:pPr>
        <w:spacing w:after="120" w:afterLines="50" w:line="360" w:lineRule="auto"/>
        <w:jc w:val="center"/>
        <w:rPr>
          <w:rFonts w:asciiTheme="minorEastAsia" w:hAnsiTheme="minorEastAsia" w:eastAsiaTheme="minorEastAsia"/>
          <w:b/>
          <w:sz w:val="28"/>
          <w:szCs w:val="28"/>
          <w:highlight w:val="none"/>
        </w:rPr>
      </w:pPr>
      <w:r>
        <w:rPr>
          <w:rFonts w:asciiTheme="minorEastAsia" w:hAnsiTheme="minorEastAsia" w:eastAsiaTheme="minorEastAsia"/>
          <w:b/>
          <w:sz w:val="28"/>
          <w:szCs w:val="28"/>
          <w:highlight w:val="none"/>
        </w:rPr>
        <w:t>廉政合同</w:t>
      </w:r>
    </w:p>
    <w:p w14:paraId="66E5896A">
      <w:pPr>
        <w:adjustRightInd w:val="0"/>
        <w:snapToGrid w:val="0"/>
        <w:spacing w:line="360" w:lineRule="auto"/>
        <w:ind w:firstLine="480" w:firstLineChars="200"/>
        <w:rPr>
          <w:rFonts w:asciiTheme="minorEastAsia" w:hAnsiTheme="minorEastAsia" w:eastAsiaTheme="minorEastAsia"/>
          <w:snapToGrid w:val="0"/>
          <w:kern w:val="0"/>
          <w:sz w:val="24"/>
          <w:highlight w:val="none"/>
        </w:rPr>
      </w:pPr>
      <w:r>
        <w:rPr>
          <w:rFonts w:hint="eastAsia" w:asciiTheme="minorEastAsia" w:hAnsiTheme="minorEastAsia" w:eastAsiaTheme="minorEastAsia"/>
          <w:sz w:val="24"/>
          <w:highlight w:val="none"/>
        </w:rPr>
        <w:t>根据交通运输部《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Theme="minorEastAsia" w:hAnsiTheme="minorEastAsia" w:eastAsiaTheme="minorEastAsia"/>
          <w:sz w:val="24"/>
          <w:highlight w:val="none"/>
          <w:u w:val="single"/>
          <w:lang w:eastAsia="zh-CN"/>
        </w:rPr>
        <w:t>南通市港航事业发展中心</w:t>
      </w:r>
      <w:r>
        <w:rPr>
          <w:rFonts w:hint="eastAsia" w:asciiTheme="minorEastAsia" w:hAnsiTheme="minorEastAsia" w:eastAsiaTheme="minorEastAsia"/>
          <w:sz w:val="24"/>
          <w:highlight w:val="none"/>
        </w:rPr>
        <w:t>（以下称甲方）与</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（以下称乙方），特订立如下合同。</w:t>
      </w:r>
    </w:p>
    <w:p w14:paraId="1DA2DBF9">
      <w:pPr>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甲方和乙方双方的权利和义务</w:t>
      </w:r>
    </w:p>
    <w:p w14:paraId="0E37905C">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）严格遵守党的政策规定和国家有关法律法规及交通运输部的有关规定。</w:t>
      </w:r>
    </w:p>
    <w:p w14:paraId="1E50FD71">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）严格执行</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（项目名称）合同文件，自觉按合同办事。</w:t>
      </w:r>
    </w:p>
    <w:p w14:paraId="1C3C05A4">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）双方的业务活动坚持公开、公正、诚信、透明的原则（法律认定的商业秘密和合同文件另有规定除外），不得损害国家和集体利益，不得违反工程建设管理规章制度。</w:t>
      </w:r>
    </w:p>
    <w:p w14:paraId="239E7843">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rPr>
        <w:t>）建立健全廉政制度，开展廉政教育，设立廉政告示牌，公布举报电话，监督并认真查处违法违纪行为。</w:t>
      </w:r>
    </w:p>
    <w:p w14:paraId="0C3B5C1A">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5</w:t>
      </w:r>
      <w:r>
        <w:rPr>
          <w:rFonts w:hint="eastAsia" w:asciiTheme="minorEastAsia" w:hAnsiTheme="minorEastAsia" w:eastAsiaTheme="minorEastAsia"/>
          <w:sz w:val="24"/>
          <w:highlight w:val="none"/>
        </w:rPr>
        <w:t>）发现对方在业务活动中有违反廉政规定的行为，有及时提醒对方纠正的权利和义务。</w:t>
      </w:r>
    </w:p>
    <w:p w14:paraId="511B1003">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6</w:t>
      </w:r>
      <w:r>
        <w:rPr>
          <w:rFonts w:hint="eastAsia" w:asciiTheme="minorEastAsia" w:hAnsiTheme="minorEastAsia" w:eastAsiaTheme="minorEastAsia"/>
          <w:sz w:val="24"/>
          <w:highlight w:val="none"/>
        </w:rPr>
        <w:t>）发现对方严重违反本合同义务条款的行为，有向其上级有关部门举报、建议给予处理并要求告知处理结果的权利。</w:t>
      </w:r>
    </w:p>
    <w:p w14:paraId="410D4860">
      <w:pPr>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甲方的义务</w:t>
      </w:r>
    </w:p>
    <w:p w14:paraId="22EC9883">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）甲方及其工作人员不得索要或接受乙方的礼金、有价证券和贵重物品，不得让乙方报销任何应由甲方或甲方工作人员个人支付的费用等。</w:t>
      </w:r>
    </w:p>
    <w:p w14:paraId="7065A042">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）甲方工作人员不得参加乙方安排的宴请和娱乐活动；不得接受乙方提供的通讯工具、交通工具和高档办公用品等。</w:t>
      </w:r>
    </w:p>
    <w:p w14:paraId="36BCA7C7">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）甲方及其工作人员不得要求或者接受乙方为其住房装修、婚丧嫁娶活动、配偶子女的工作安排以及出国出境、旅游等提供方便等。</w:t>
      </w:r>
    </w:p>
    <w:p w14:paraId="580F1B5C">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rPr>
        <w:t>）甲方工作人员及其配偶、子女不得从事与本合同有关的业务等活动。不得以任何理由要求乙方和相关单位在设计中使用某种产品、材料和设备。</w:t>
      </w:r>
    </w:p>
    <w:p w14:paraId="4DDBADE5">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（5）甲方工作人员要秉公办事，不准营私舞弊，不准利用职权从事各种个人有偿中介活动和安排个人设计队伍。</w:t>
      </w:r>
    </w:p>
    <w:p w14:paraId="02A192B6">
      <w:pPr>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乙方的义务</w:t>
      </w:r>
    </w:p>
    <w:p w14:paraId="0B6E874C">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）乙方不得以任何理由向</w:t>
      </w:r>
      <w:r>
        <w:rPr>
          <w:rFonts w:hint="eastAsia" w:asciiTheme="minorEastAsia" w:hAnsiTheme="minorEastAsia" w:eastAsiaTheme="minorEastAsia"/>
          <w:sz w:val="24"/>
          <w:highlight w:val="none"/>
          <w:lang w:eastAsia="zh-CN"/>
        </w:rPr>
        <w:t>采购人</w:t>
      </w:r>
      <w:r>
        <w:rPr>
          <w:rFonts w:hint="eastAsia" w:asciiTheme="minorEastAsia" w:hAnsiTheme="minorEastAsia" w:eastAsiaTheme="minorEastAsia"/>
          <w:sz w:val="24"/>
          <w:highlight w:val="none"/>
        </w:rPr>
        <w:t>及其工作人员行贿或馈赠礼金、有价证券、贵重礼品。</w:t>
      </w:r>
    </w:p>
    <w:p w14:paraId="606B217E">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）乙方不得以任何名义为甲方及其工作人员报销应由甲方单位或个人支付的任何费用。</w:t>
      </w:r>
    </w:p>
    <w:p w14:paraId="0DD10F77">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）乙方不得以任何理由安排甲方工作人员参加宴请及娱乐活动。</w:t>
      </w:r>
    </w:p>
    <w:p w14:paraId="5CB795D6">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rPr>
        <w:t>）乙方不得为甲方单位和个人购置或提供通信工具、交通工具和高档办公用品等。</w:t>
      </w:r>
    </w:p>
    <w:p w14:paraId="40DDC8E3">
      <w:pPr>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rPr>
        <w:t>违约责任</w:t>
      </w:r>
    </w:p>
    <w:p w14:paraId="61FE4D25">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）甲方及其工作人员违反本合同第</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条，按管理权限，依据有关规定给予党纪、政纪或组织处理；涉嫌犯罪的，移交司法机关追究刑事责任；给乙方单位造成经济损失的，应予以赔偿。</w:t>
      </w:r>
    </w:p>
    <w:p w14:paraId="4CE545ED">
      <w:pPr>
        <w:spacing w:line="360" w:lineRule="auto"/>
        <w:ind w:firstLine="360" w:firstLineChars="1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2</w:t>
      </w:r>
      <w:r>
        <w:rPr>
          <w:rFonts w:hint="eastAsia" w:asciiTheme="minorEastAsia" w:hAnsiTheme="minorEastAsia" w:eastAsiaTheme="minorEastAsia"/>
          <w:sz w:val="24"/>
          <w:highlight w:val="none"/>
        </w:rPr>
        <w:t>）乙方及其工作人员违反本合同第</w:t>
      </w:r>
      <w:r>
        <w:rPr>
          <w:rFonts w:asciiTheme="minorEastAsia" w:hAnsiTheme="minorEastAsia" w:eastAsiaTheme="minorEastAsia"/>
          <w:sz w:val="24"/>
          <w:highlight w:val="none"/>
        </w:rPr>
        <w:t>1</w:t>
      </w:r>
      <w:r>
        <w:rPr>
          <w:rFonts w:hint="eastAsia" w:asciiTheme="minorEastAsia" w:hAnsiTheme="minorEastAsia" w:eastAsiaTheme="minorEastAsia"/>
          <w:sz w:val="24"/>
          <w:highlight w:val="none"/>
        </w:rPr>
        <w:t>、</w:t>
      </w:r>
      <w:r>
        <w:rPr>
          <w:rFonts w:asciiTheme="minorEastAsia" w:hAnsiTheme="minorEastAsia" w:eastAsiaTheme="minorEastAsia"/>
          <w:sz w:val="24"/>
          <w:highlight w:val="none"/>
        </w:rPr>
        <w:t>3</w:t>
      </w:r>
      <w:r>
        <w:rPr>
          <w:rFonts w:hint="eastAsia" w:asciiTheme="minorEastAsia" w:hAnsiTheme="minorEastAsia" w:eastAsiaTheme="minorEastAsia"/>
          <w:sz w:val="24"/>
          <w:highlight w:val="none"/>
        </w:rPr>
        <w:t>条，按管理权限，依据有关规定给予党纪、政纪或组织处理；给甲方单位造成经济损失的，应予以赔偿；并按照违纪违法认定金额的双倍承担违约金。合同款项未完全支付的，违约金在支付时予以扣减；合同款已支付承包人或未支付款不足以支付违约金的，乙方另行支付违约金。情节严重的，甲方建议交通主管部门给予乙方一至三年内不得进入其主管的公路建设市场的处罚。</w:t>
      </w:r>
    </w:p>
    <w:p w14:paraId="63F5B303">
      <w:pPr>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5.</w:t>
      </w:r>
      <w:r>
        <w:rPr>
          <w:rFonts w:hint="eastAsia" w:asciiTheme="minorEastAsia" w:hAnsiTheme="minorEastAsia" w:eastAsiaTheme="minorEastAsia"/>
          <w:sz w:val="24"/>
          <w:highlight w:val="none"/>
        </w:rPr>
        <w:t>本合同有效期为甲方和乙方签署之日起至该工程项目竣工验收后止。</w:t>
      </w:r>
    </w:p>
    <w:p w14:paraId="42EC3563">
      <w:pPr>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6.</w:t>
      </w:r>
      <w:r>
        <w:rPr>
          <w:rFonts w:hint="eastAsia" w:asciiTheme="minorEastAsia" w:hAnsiTheme="minorEastAsia" w:eastAsiaTheme="minorEastAsia"/>
          <w:sz w:val="24"/>
          <w:highlight w:val="none"/>
        </w:rPr>
        <w:t>本合同作为</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项目名称）合同的附件，与项目合同具有同等的法律效力，经合同双方签署后立即生效。</w:t>
      </w:r>
    </w:p>
    <w:p w14:paraId="18EB5D06">
      <w:pPr>
        <w:spacing w:line="360" w:lineRule="auto"/>
        <w:ind w:firstLine="480" w:firstLineChars="200"/>
        <w:rPr>
          <w:rFonts w:asciiTheme="minorEastAsia" w:hAnsiTheme="minorEastAsia" w:eastAsiaTheme="minorEastAsia"/>
          <w:sz w:val="24"/>
          <w:highlight w:val="none"/>
        </w:rPr>
      </w:pPr>
      <w:r>
        <w:rPr>
          <w:rFonts w:asciiTheme="minorEastAsia" w:hAnsiTheme="minorEastAsia" w:eastAsiaTheme="minorEastAsia"/>
          <w:sz w:val="24"/>
          <w:highlight w:val="none"/>
        </w:rPr>
        <w:t>7.</w:t>
      </w:r>
      <w:r>
        <w:rPr>
          <w:rFonts w:hint="eastAsia" w:asciiTheme="minorEastAsia" w:hAnsiTheme="minorEastAsia" w:eastAsiaTheme="minorEastAsia"/>
          <w:sz w:val="24"/>
          <w:highlight w:val="none"/>
        </w:rPr>
        <w:t>本合同一式四份，由甲方和乙方各执两份。</w:t>
      </w:r>
    </w:p>
    <w:p w14:paraId="3C75485E">
      <w:pPr>
        <w:spacing w:line="360" w:lineRule="auto"/>
        <w:ind w:firstLine="480" w:firstLineChars="200"/>
        <w:rPr>
          <w:rFonts w:asciiTheme="minorEastAsia" w:hAnsiTheme="minorEastAsia" w:eastAsiaTheme="minorEastAsia"/>
          <w:sz w:val="24"/>
          <w:highlight w:val="none"/>
        </w:rPr>
      </w:pPr>
    </w:p>
    <w:p w14:paraId="0C353F89">
      <w:pPr>
        <w:spacing w:line="360" w:lineRule="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甲方：（盖单位章）                   乙方： （盖单位章）</w:t>
      </w:r>
    </w:p>
    <w:p w14:paraId="57D49DF7">
      <w:pPr>
        <w:spacing w:line="360" w:lineRule="auto"/>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法定代表人                           法定代表人</w:t>
      </w:r>
    </w:p>
    <w:p w14:paraId="1A0593A5">
      <w:pPr>
        <w:spacing w:line="360" w:lineRule="auto"/>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或其委托代理人：（签字）             或其委托代理人：（签字）</w:t>
      </w:r>
    </w:p>
    <w:p w14:paraId="2F59877E">
      <w:pPr>
        <w:adjustRightInd w:val="0"/>
        <w:snapToGrid w:val="0"/>
        <w:spacing w:line="360" w:lineRule="auto"/>
        <w:jc w:val="both"/>
        <w:rPr>
          <w:rFonts w:asciiTheme="minorEastAsia" w:hAnsiTheme="minorEastAsia" w:eastAsiaTheme="minorEastAsia"/>
          <w:sz w:val="24"/>
          <w:highlight w:val="none"/>
        </w:rPr>
      </w:pPr>
      <w:r>
        <w:rPr>
          <w:rFonts w:asciiTheme="minorEastAsia" w:hAnsiTheme="minorEastAsia" w:eastAsiaTheme="minorEastAsia"/>
          <w:sz w:val="24"/>
          <w:highlight w:val="none"/>
        </w:rPr>
        <w:t>______</w:t>
      </w:r>
      <w:r>
        <w:rPr>
          <w:rFonts w:hint="eastAsia" w:asciiTheme="minorEastAsia" w:hAnsiTheme="minorEastAsia" w:eastAsiaTheme="minorEastAsia"/>
          <w:sz w:val="24"/>
          <w:highlight w:val="none"/>
        </w:rPr>
        <w:t>年</w:t>
      </w:r>
      <w:r>
        <w:rPr>
          <w:rFonts w:asciiTheme="minorEastAsia" w:hAnsiTheme="minorEastAsia" w:eastAsiaTheme="minorEastAsia"/>
          <w:sz w:val="24"/>
          <w:highlight w:val="none"/>
        </w:rPr>
        <w:t>________</w:t>
      </w:r>
      <w:r>
        <w:rPr>
          <w:rFonts w:hint="eastAsia" w:asciiTheme="minorEastAsia" w:hAnsiTheme="minorEastAsia" w:eastAsiaTheme="minorEastAsia"/>
          <w:sz w:val="24"/>
          <w:highlight w:val="none"/>
        </w:rPr>
        <w:t>月</w:t>
      </w:r>
      <w:r>
        <w:rPr>
          <w:rFonts w:asciiTheme="minorEastAsia" w:hAnsiTheme="minorEastAsia" w:eastAsiaTheme="minorEastAsia"/>
          <w:sz w:val="24"/>
          <w:highlight w:val="none"/>
        </w:rPr>
        <w:t>________</w:t>
      </w:r>
      <w:r>
        <w:rPr>
          <w:rFonts w:hint="eastAsia" w:asciiTheme="minorEastAsia" w:hAnsiTheme="minorEastAsia" w:eastAsiaTheme="minorEastAsia"/>
          <w:sz w:val="24"/>
          <w:highlight w:val="none"/>
        </w:rPr>
        <w:t xml:space="preserve">日         </w:t>
      </w:r>
      <w:r>
        <w:rPr>
          <w:rFonts w:asciiTheme="minorEastAsia" w:hAnsiTheme="minorEastAsia" w:eastAsiaTheme="minorEastAsia"/>
          <w:sz w:val="24"/>
          <w:highlight w:val="none"/>
        </w:rPr>
        <w:t>_____</w:t>
      </w:r>
      <w:r>
        <w:rPr>
          <w:rFonts w:hint="eastAsia" w:asciiTheme="minorEastAsia" w:hAnsiTheme="minorEastAsia" w:eastAsiaTheme="minorEastAsia"/>
          <w:sz w:val="24"/>
          <w:highlight w:val="none"/>
        </w:rPr>
        <w:t>年</w:t>
      </w:r>
      <w:r>
        <w:rPr>
          <w:rFonts w:asciiTheme="minorEastAsia" w:hAnsiTheme="minorEastAsia" w:eastAsiaTheme="minorEastAsia"/>
          <w:sz w:val="24"/>
          <w:highlight w:val="none"/>
        </w:rPr>
        <w:t>________</w:t>
      </w:r>
      <w:r>
        <w:rPr>
          <w:rFonts w:hint="eastAsia" w:asciiTheme="minorEastAsia" w:hAnsiTheme="minorEastAsia" w:eastAsiaTheme="minorEastAsia"/>
          <w:sz w:val="24"/>
          <w:highlight w:val="none"/>
        </w:rPr>
        <w:t>月</w:t>
      </w:r>
      <w:r>
        <w:rPr>
          <w:rFonts w:asciiTheme="minorEastAsia" w:hAnsiTheme="minorEastAsia" w:eastAsiaTheme="minorEastAsia"/>
          <w:sz w:val="24"/>
          <w:highlight w:val="none"/>
        </w:rPr>
        <w:t>________</w:t>
      </w:r>
      <w:r>
        <w:rPr>
          <w:rFonts w:hint="eastAsia" w:asciiTheme="minorEastAsia" w:hAnsiTheme="minorEastAsia" w:eastAsiaTheme="minorEastAsia"/>
          <w:sz w:val="24"/>
          <w:highlight w:val="none"/>
        </w:rPr>
        <w:t>日</w:t>
      </w:r>
    </w:p>
    <w:p w14:paraId="2D59B0FA">
      <w:pPr>
        <w:rPr>
          <w:rFonts w:asciiTheme="minorEastAsia" w:hAnsiTheme="minorEastAsia" w:eastAsiaTheme="minorEastAsia"/>
          <w:sz w:val="24"/>
          <w:highlight w:val="none"/>
        </w:rPr>
      </w:pPr>
      <w:r>
        <w:rPr>
          <w:rFonts w:hint="eastAsia" w:asciiTheme="minorEastAsia" w:hAnsiTheme="minorEastAsia" w:eastAsiaTheme="minorEastAsia"/>
          <w:sz w:val="24"/>
          <w:highlight w:val="none"/>
        </w:rPr>
        <w:br w:type="page"/>
      </w:r>
    </w:p>
    <w:p w14:paraId="0F3FC65B">
      <w:pPr>
        <w:adjustRightInd w:val="0"/>
        <w:snapToGrid w:val="0"/>
        <w:spacing w:line="360" w:lineRule="auto"/>
        <w:ind w:firstLine="723" w:firstLineChars="200"/>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b/>
          <w:sz w:val="36"/>
          <w:szCs w:val="36"/>
          <w:highlight w:val="none"/>
        </w:rPr>
        <w:t>第六部分  质疑提出和处理</w:t>
      </w:r>
    </w:p>
    <w:p w14:paraId="25B3FA21">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一、质疑的提出</w:t>
      </w:r>
    </w:p>
    <w:p w14:paraId="586E1DD8">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(一)质疑人的身份要求      </w:t>
      </w:r>
    </w:p>
    <w:p w14:paraId="4C5410F4">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1.提出质疑的供应商应当是参与所质疑项目采购活动的供应商。</w:t>
      </w:r>
    </w:p>
    <w:p w14:paraId="3BBAC8E1">
      <w:pPr>
        <w:adjustRightInd w:val="0"/>
        <w:snapToGrid w:val="0"/>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lang w:val="zh-CN"/>
        </w:rPr>
        <w:t>2.潜在供应商已依法获取其可质疑的采购文件的，可以对该文件提出质疑。对采购文件提出质疑的，应当在获取采购文件或者采购文件公告期限届满之日起7个工作日内提出。</w:t>
      </w:r>
    </w:p>
    <w:p w14:paraId="17ECF608">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 (二)质疑提出的格式要求   </w:t>
      </w:r>
    </w:p>
    <w:p w14:paraId="5CD6157A">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1.质疑</w:t>
      </w:r>
      <w:r>
        <w:rPr>
          <w:rFonts w:hint="eastAsia" w:ascii="宋体" w:hAnsi="宋体" w:cs="宋体"/>
          <w:kern w:val="0"/>
          <w:sz w:val="24"/>
          <w:highlight w:val="none"/>
        </w:rPr>
        <w:t>应</w:t>
      </w:r>
      <w:r>
        <w:rPr>
          <w:rFonts w:hint="eastAsia" w:ascii="宋体" w:hAnsi="宋体" w:cs="宋体"/>
          <w:kern w:val="0"/>
          <w:sz w:val="24"/>
          <w:highlight w:val="none"/>
          <w:lang w:val="zh-CN"/>
        </w:rPr>
        <w:t>参照《中华人民共和国政府采购法》、《中华人民共和国政府采购法实施条例》及《江苏省政府采购供应商监督管理暂行办法》的相关规定提交，质疑实行实名制，不得进行虚假、恶意质疑，未按上述要求提交的质疑函，采购人有权不予受理。</w:t>
      </w:r>
    </w:p>
    <w:p w14:paraId="1FE6F9B6">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2.质疑函应包括：    </w:t>
      </w:r>
    </w:p>
    <w:p w14:paraId="3E15C9D3">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（1）质疑供应商的名称、地址、邮编、联系人及联系电话；</w:t>
      </w:r>
    </w:p>
    <w:p w14:paraId="78F8EA5C">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（2）具体、明确的质疑事项及明确的请求；</w:t>
      </w:r>
    </w:p>
    <w:p w14:paraId="5D0A028E">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（3）质疑的事实依据和必要的法律依据；</w:t>
      </w:r>
    </w:p>
    <w:p w14:paraId="0F2F8F43">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（4）提起质疑的日期；</w:t>
      </w:r>
    </w:p>
    <w:p w14:paraId="3275432E">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（5）认为自己合法权益受到损害或可能受到损害的相关证据材料；                            </w:t>
      </w:r>
    </w:p>
    <w:p w14:paraId="1530B86B">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（6）质疑函应当署名：质疑人为自然人的，应当由本人签字并附有效身份证明；质疑人为法人或其他组织的，应当由法定代表人签字并加盖单位公章，未按要求签字和盖章的为无效质疑，</w:t>
      </w:r>
      <w:r>
        <w:rPr>
          <w:rFonts w:hint="eastAsia" w:ascii="宋体" w:hAnsi="宋体" w:cs="宋体"/>
          <w:kern w:val="0"/>
          <w:sz w:val="24"/>
          <w:highlight w:val="none"/>
        </w:rPr>
        <w:t>采购人</w:t>
      </w:r>
      <w:r>
        <w:rPr>
          <w:rFonts w:hint="eastAsia" w:ascii="宋体" w:hAnsi="宋体" w:cs="宋体"/>
          <w:kern w:val="0"/>
          <w:sz w:val="24"/>
          <w:highlight w:val="none"/>
          <w:lang w:val="zh-CN"/>
        </w:rPr>
        <w:t>将不予受理。质疑人委托代理质疑的，应当向采购人提交授权委托书，并载明委托代理的具体权限和事项。</w:t>
      </w:r>
    </w:p>
    <w:p w14:paraId="174853AD">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3.质疑函需遵循的原则：</w:t>
      </w:r>
    </w:p>
    <w:p w14:paraId="0F8ABA01">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提出质疑时，必须坚持“谁主张，谁举证”、“实事求是”的原则，不能臆测。属于须由法定部门调查、侦查或先行作出相关认定的事项，质疑人应当依法申请具有法定职权的部门查清、认定，并将相关结果提供给</w:t>
      </w:r>
      <w:r>
        <w:rPr>
          <w:rFonts w:hint="eastAsia" w:ascii="宋体" w:hAnsi="宋体" w:cs="宋体"/>
          <w:kern w:val="0"/>
          <w:sz w:val="24"/>
          <w:highlight w:val="none"/>
        </w:rPr>
        <w:t>采购</w:t>
      </w:r>
      <w:r>
        <w:rPr>
          <w:rFonts w:hint="eastAsia" w:ascii="宋体" w:hAnsi="宋体" w:cs="宋体"/>
          <w:kern w:val="0"/>
          <w:sz w:val="24"/>
          <w:highlight w:val="none"/>
          <w:lang w:val="zh-CN"/>
        </w:rPr>
        <w:t>人。</w:t>
      </w:r>
      <w:r>
        <w:rPr>
          <w:rFonts w:hint="eastAsia" w:ascii="宋体" w:hAnsi="宋体" w:cs="宋体"/>
          <w:kern w:val="0"/>
          <w:sz w:val="24"/>
          <w:highlight w:val="none"/>
        </w:rPr>
        <w:t>采购</w:t>
      </w:r>
      <w:r>
        <w:rPr>
          <w:rFonts w:hint="eastAsia" w:ascii="宋体" w:hAnsi="宋体" w:cs="宋体"/>
          <w:kern w:val="0"/>
          <w:sz w:val="24"/>
          <w:highlight w:val="none"/>
          <w:lang w:val="zh-CN"/>
        </w:rPr>
        <w:t>人不具有法定调查、认定权限。</w:t>
      </w:r>
    </w:p>
    <w:p w14:paraId="03F48701">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（三）质疑提出的时效要求</w:t>
      </w:r>
    </w:p>
    <w:p w14:paraId="3092D914">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1.供应商认为采购文件、采购过程和采购结果使自己的权益受到损害的，可以在知道或应知其权益受到损害之日起七个工作日内，以书面形式向采购人或采购人提出质疑。上述应知其权益受到损害之日，是指：                       </w:t>
      </w:r>
    </w:p>
    <w:p w14:paraId="0F2098BE">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（1）对可以质疑的采购文件提出质疑的，为收到采购文件之日或者采购文件公告期限届满之日；</w:t>
      </w:r>
    </w:p>
    <w:p w14:paraId="1D6EA9E4">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（2）对采购过程提出质疑的，为各采购程序环节结束之日；</w:t>
      </w:r>
    </w:p>
    <w:p w14:paraId="3318DA3E">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（3）对成交或者成交结果提出质疑的，为成交或者成交结果公告期限届满之日。                 </w:t>
      </w:r>
    </w:p>
    <w:p w14:paraId="34F2498B">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供应商认为采购文件使自己的权益受到损害的，可以按照</w:t>
      </w:r>
      <w:r>
        <w:rPr>
          <w:rFonts w:hint="eastAsia" w:ascii="宋体" w:hAnsi="宋体" w:cs="宋体"/>
          <w:kern w:val="0"/>
          <w:sz w:val="24"/>
          <w:highlight w:val="none"/>
        </w:rPr>
        <w:t>采购</w:t>
      </w:r>
      <w:r>
        <w:rPr>
          <w:rFonts w:hint="eastAsia" w:ascii="宋体" w:hAnsi="宋体" w:cs="宋体"/>
          <w:kern w:val="0"/>
          <w:sz w:val="24"/>
          <w:highlight w:val="none"/>
          <w:lang w:val="zh-CN"/>
        </w:rPr>
        <w:t>公告第八项要求向采购人提出质疑；供应商认为采购过程和采购结果使自己的权益受到损害的，可以以书面形式向采购人或采购人提出质疑。</w:t>
      </w:r>
    </w:p>
    <w:p w14:paraId="10417E57">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2.供应商应在法定质疑期一次性提出针对同一采购程序环节的质疑。                         </w:t>
      </w:r>
    </w:p>
    <w:p w14:paraId="7622804D">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二、《质疑函》的受理和答复</w:t>
      </w:r>
    </w:p>
    <w:p w14:paraId="2DB6FEEB">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1.采购人收到质疑函后，将对质疑的形式和内容进行审查，如质疑函内容、格式不符合规定，采购人将告知质疑人进行补正。</w:t>
      </w:r>
    </w:p>
    <w:p w14:paraId="6B29066B">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2.质疑人应当在法定质疑期限内进行补正并重新提交质疑函，拒不补正或者在法定期限内未重新提交质疑函的，为无效质疑，采购人将不予受理。</w:t>
      </w:r>
    </w:p>
    <w:p w14:paraId="746EB14B">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3.采购人或采购代理机构答复供应商质疑应当采用书面方式并依法送达，质疑供应商或其委托代理人拒绝签收的视为已经送达。</w:t>
      </w:r>
    </w:p>
    <w:p w14:paraId="1C85EDB7">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三、质疑处理</w:t>
      </w:r>
    </w:p>
    <w:p w14:paraId="27A55C70">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1.质疑成立的处理</w:t>
      </w:r>
    </w:p>
    <w:p w14:paraId="7F56DB99">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（1）对于内容、格式符合规定的质疑函，采购人在收到磋商供应商的书面质疑后七个工作日内作出书面答复，但答复的内容不得涉及商业秘密。                       </w:t>
      </w:r>
    </w:p>
    <w:p w14:paraId="03620139">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（2）对采购文件提出的质疑，依法通过澄清或者修改可以继续开展采购活动的，澄清或者修改采购文件后继续开展采购活动；否则应当修改采购文件后重新开展采购活动。</w:t>
      </w:r>
    </w:p>
    <w:p w14:paraId="5DD30B6D">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（3）对采购过程、成交或者成交结果提出的质疑，合格供应商符合法定数量时，可以从合格的成交候选人中另行确定成交、成交供应商的，应当依法另行确定成交供应商；否则应当重新开展采购活动。</w:t>
      </w:r>
    </w:p>
    <w:p w14:paraId="62E98D45">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质疑答复导致成交、成交结果改变的，采购人或者采购代理机构应当将有关情况书面报告本级财政部门。</w:t>
      </w:r>
    </w:p>
    <w:p w14:paraId="015D50A2">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2.质疑不成立的处理</w:t>
      </w:r>
    </w:p>
    <w:p w14:paraId="51E41AC8">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若质疑不成立，或者成立未对成交、成交结果构成影响的，继续开展采购活动。                  </w:t>
      </w:r>
    </w:p>
    <w:p w14:paraId="0369C99B">
      <w:pPr>
        <w:adjustRightInd w:val="0"/>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 xml:space="preserve">3.虚假质疑的处理          </w:t>
      </w:r>
    </w:p>
    <w:p w14:paraId="6B172AD3">
      <w:pPr>
        <w:pStyle w:val="8"/>
        <w:adjustRightInd w:val="0"/>
        <w:snapToGrid w:val="0"/>
        <w:spacing w:after="0" w:line="360" w:lineRule="auto"/>
        <w:ind w:left="0" w:leftChars="0" w:firstLine="480" w:firstLineChars="200"/>
        <w:rPr>
          <w:rFonts w:cs="宋体" w:asciiTheme="minorEastAsia" w:hAnsiTheme="minorEastAsia" w:eastAsiaTheme="minorEastAsia"/>
          <w:sz w:val="24"/>
          <w:highlight w:val="none"/>
          <w:lang w:val="zh-CN"/>
        </w:rPr>
      </w:pPr>
      <w:r>
        <w:rPr>
          <w:rFonts w:hint="eastAsia" w:ascii="宋体" w:hAnsi="宋体" w:cs="宋体"/>
          <w:sz w:val="24"/>
          <w:highlight w:val="none"/>
          <w:lang w:val="zh-CN"/>
        </w:rPr>
        <w:t>供应商提出书面质疑必须有理、有据，不得恶意质疑或提交虚假质疑。否则，一经查实，采购人有权依据相关规定，报请主管部门对该供应商进行相应的处罚。</w:t>
      </w:r>
      <w:r>
        <w:rPr>
          <w:rFonts w:hint="eastAsia" w:cs="宋体" w:asciiTheme="minorEastAsia" w:hAnsiTheme="minorEastAsia" w:eastAsiaTheme="minorEastAsia"/>
          <w:sz w:val="24"/>
          <w:highlight w:val="none"/>
          <w:lang w:val="zh-CN"/>
        </w:rPr>
        <w:t xml:space="preserve">                      </w:t>
      </w:r>
    </w:p>
    <w:p w14:paraId="580B4245">
      <w:pPr>
        <w:autoSpaceDE w:val="0"/>
        <w:autoSpaceDN w:val="0"/>
        <w:adjustRightInd w:val="0"/>
        <w:snapToGrid w:val="0"/>
        <w:spacing w:line="300" w:lineRule="auto"/>
        <w:contextualSpacing/>
        <w:rPr>
          <w:rFonts w:cs="宋体" w:asciiTheme="minorEastAsia" w:hAnsiTheme="minorEastAsia" w:eastAsiaTheme="minorEastAsia"/>
          <w:sz w:val="28"/>
          <w:szCs w:val="28"/>
          <w:highlight w:val="none"/>
          <w:lang w:val="zh-CN"/>
        </w:rPr>
      </w:pPr>
    </w:p>
    <w:p w14:paraId="14E5469A">
      <w:pPr>
        <w:autoSpaceDE w:val="0"/>
        <w:autoSpaceDN w:val="0"/>
        <w:adjustRightInd w:val="0"/>
        <w:snapToGrid w:val="0"/>
        <w:spacing w:line="300" w:lineRule="auto"/>
        <w:ind w:left="3630" w:right="210" w:hanging="3092"/>
        <w:outlineLvl w:val="0"/>
        <w:rPr>
          <w:rFonts w:cs="宋体" w:asciiTheme="minorEastAsia" w:hAnsiTheme="minorEastAsia" w:eastAsiaTheme="minorEastAsia"/>
          <w:sz w:val="28"/>
          <w:szCs w:val="28"/>
          <w:highlight w:val="none"/>
          <w:lang w:val="zh-CN"/>
        </w:rPr>
      </w:pPr>
    </w:p>
    <w:p w14:paraId="06528AB5">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7853CA16">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79750528">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008E48B7">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0C2BD064">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09955185">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51101916">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6F95DFA3">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6509C1B8">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2B6590EB">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39DF5F2D">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28AB4AAC">
      <w:pPr>
        <w:autoSpaceDE w:val="0"/>
        <w:autoSpaceDN w:val="0"/>
        <w:adjustRightInd w:val="0"/>
        <w:snapToGrid w:val="0"/>
        <w:spacing w:line="300" w:lineRule="auto"/>
        <w:ind w:left="4513" w:right="210" w:hanging="4513"/>
        <w:jc w:val="center"/>
        <w:rPr>
          <w:rFonts w:cs="宋体" w:asciiTheme="minorEastAsia" w:hAnsiTheme="minorEastAsia" w:eastAsiaTheme="minorEastAsia"/>
          <w:b/>
          <w:bCs/>
          <w:sz w:val="36"/>
          <w:szCs w:val="36"/>
          <w:highlight w:val="none"/>
          <w:lang w:val="zh-CN"/>
        </w:rPr>
      </w:pPr>
    </w:p>
    <w:p w14:paraId="52B26E5D">
      <w:pPr>
        <w:widowControl/>
        <w:jc w:val="center"/>
        <w:rPr>
          <w:rFonts w:ascii="宋体" w:hAnsi="宋体" w:cs="仿宋"/>
          <w:bCs/>
          <w:sz w:val="44"/>
          <w:szCs w:val="44"/>
          <w:highlight w:val="none"/>
        </w:rPr>
      </w:pPr>
      <w:r>
        <w:rPr>
          <w:rFonts w:hint="eastAsia" w:cs="宋体" w:asciiTheme="minorEastAsia" w:hAnsiTheme="minorEastAsia" w:eastAsiaTheme="minorEastAsia"/>
          <w:b/>
          <w:bCs/>
          <w:sz w:val="36"/>
          <w:szCs w:val="36"/>
          <w:highlight w:val="none"/>
          <w:lang w:val="zh-CN"/>
        </w:rPr>
        <w:br w:type="page"/>
      </w:r>
      <w:r>
        <w:rPr>
          <w:rFonts w:hint="eastAsia" w:ascii="宋体" w:hAnsi="宋体" w:cs="仿宋"/>
          <w:bCs/>
          <w:sz w:val="44"/>
          <w:szCs w:val="44"/>
          <w:highlight w:val="none"/>
        </w:rPr>
        <w:t>质疑函范本</w:t>
      </w:r>
    </w:p>
    <w:p w14:paraId="0426BAB2">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一、质疑供应商基本信息</w:t>
      </w:r>
    </w:p>
    <w:p w14:paraId="08D8E829">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质疑供应商：</w:t>
      </w:r>
    </w:p>
    <w:p w14:paraId="08579E48">
      <w:pPr>
        <w:adjustRightInd w:val="0"/>
        <w:snapToGrid w:val="0"/>
        <w:spacing w:line="360" w:lineRule="auto"/>
        <w:rPr>
          <w:rFonts w:ascii="宋体" w:hAnsi="宋体" w:cs="仿宋"/>
          <w:sz w:val="24"/>
          <w:highlight w:val="none"/>
        </w:rPr>
      </w:pPr>
      <w:r>
        <w:rPr>
          <w:rFonts w:hint="eastAsia" w:ascii="宋体" w:hAnsi="宋体" w:cs="仿宋"/>
          <w:sz w:val="24"/>
          <w:highlight w:val="none"/>
        </w:rPr>
        <w:t>地址：               邮编：</w:t>
      </w:r>
    </w:p>
    <w:p w14:paraId="04EA7529">
      <w:pPr>
        <w:adjustRightInd w:val="0"/>
        <w:snapToGrid w:val="0"/>
        <w:spacing w:line="360" w:lineRule="auto"/>
        <w:rPr>
          <w:rFonts w:ascii="宋体" w:hAnsi="宋体" w:cs="仿宋"/>
          <w:sz w:val="24"/>
          <w:highlight w:val="none"/>
        </w:rPr>
      </w:pPr>
      <w:r>
        <w:rPr>
          <w:rFonts w:hint="eastAsia" w:ascii="宋体" w:hAnsi="宋体" w:cs="仿宋"/>
          <w:sz w:val="24"/>
          <w:highlight w:val="none"/>
        </w:rPr>
        <w:t>联系人：             联系电话：</w:t>
      </w:r>
    </w:p>
    <w:p w14:paraId="33837883">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授权代表：</w:t>
      </w:r>
    </w:p>
    <w:p w14:paraId="6041A8F6">
      <w:pPr>
        <w:adjustRightInd w:val="0"/>
        <w:snapToGrid w:val="0"/>
        <w:spacing w:line="360" w:lineRule="auto"/>
        <w:rPr>
          <w:rFonts w:ascii="宋体" w:hAnsi="宋体" w:cs="仿宋"/>
          <w:sz w:val="24"/>
          <w:highlight w:val="none"/>
        </w:rPr>
      </w:pPr>
      <w:r>
        <w:rPr>
          <w:rFonts w:hint="eastAsia" w:ascii="宋体" w:hAnsi="宋体" w:cs="仿宋"/>
          <w:sz w:val="24"/>
          <w:highlight w:val="none"/>
        </w:rPr>
        <w:t>联系电话：</w:t>
      </w:r>
    </w:p>
    <w:p w14:paraId="7AB50B5E">
      <w:pPr>
        <w:adjustRightInd w:val="0"/>
        <w:snapToGrid w:val="0"/>
        <w:spacing w:line="360" w:lineRule="auto"/>
        <w:rPr>
          <w:rFonts w:ascii="宋体" w:hAnsi="宋体" w:cs="仿宋"/>
          <w:sz w:val="24"/>
          <w:highlight w:val="none"/>
        </w:rPr>
      </w:pPr>
      <w:r>
        <w:rPr>
          <w:rFonts w:hint="eastAsia" w:ascii="宋体" w:hAnsi="宋体" w:cs="仿宋"/>
          <w:sz w:val="24"/>
          <w:highlight w:val="none"/>
        </w:rPr>
        <w:t>地址：               邮编：</w:t>
      </w:r>
    </w:p>
    <w:p w14:paraId="755C367F">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二、质疑项目基本情况</w:t>
      </w:r>
    </w:p>
    <w:p w14:paraId="14DA9714">
      <w:pPr>
        <w:adjustRightInd w:val="0"/>
        <w:snapToGrid w:val="0"/>
        <w:spacing w:line="360" w:lineRule="auto"/>
        <w:rPr>
          <w:rFonts w:ascii="宋体" w:hAnsi="宋体" w:cs="仿宋"/>
          <w:sz w:val="24"/>
          <w:highlight w:val="none"/>
        </w:rPr>
      </w:pPr>
      <w:r>
        <w:rPr>
          <w:rFonts w:hint="eastAsia" w:ascii="宋体" w:hAnsi="宋体" w:cs="仿宋"/>
          <w:sz w:val="24"/>
          <w:highlight w:val="none"/>
        </w:rPr>
        <w:t>质疑项目的名称：</w:t>
      </w:r>
    </w:p>
    <w:p w14:paraId="0EF36DAA">
      <w:pPr>
        <w:adjustRightInd w:val="0"/>
        <w:snapToGrid w:val="0"/>
        <w:spacing w:line="360" w:lineRule="auto"/>
        <w:rPr>
          <w:rFonts w:ascii="宋体" w:hAnsi="宋体" w:cs="仿宋"/>
          <w:sz w:val="24"/>
          <w:highlight w:val="none"/>
        </w:rPr>
      </w:pPr>
      <w:r>
        <w:rPr>
          <w:rFonts w:hint="eastAsia" w:ascii="宋体" w:hAnsi="宋体" w:cs="仿宋"/>
          <w:sz w:val="24"/>
          <w:highlight w:val="none"/>
        </w:rPr>
        <w:t>质疑项目的编号：     包号：</w:t>
      </w:r>
    </w:p>
    <w:p w14:paraId="53808FF3">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采购人名称：</w:t>
      </w:r>
    </w:p>
    <w:p w14:paraId="18E6AEF3">
      <w:pPr>
        <w:adjustRightInd w:val="0"/>
        <w:snapToGrid w:val="0"/>
        <w:spacing w:line="360" w:lineRule="auto"/>
        <w:rPr>
          <w:rFonts w:ascii="宋体" w:hAnsi="宋体" w:cs="仿宋"/>
          <w:sz w:val="24"/>
          <w:highlight w:val="none"/>
        </w:rPr>
      </w:pPr>
      <w:r>
        <w:rPr>
          <w:rFonts w:hint="eastAsia" w:ascii="宋体" w:hAnsi="宋体" w:cs="仿宋"/>
          <w:sz w:val="24"/>
          <w:highlight w:val="none"/>
        </w:rPr>
        <w:t>采购文件获取日期：</w:t>
      </w:r>
    </w:p>
    <w:p w14:paraId="1EE2CFE9">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三、质疑事项具体内容</w:t>
      </w:r>
    </w:p>
    <w:p w14:paraId="6868B243">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质疑事项1：</w:t>
      </w:r>
    </w:p>
    <w:p w14:paraId="61C79F9F">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事实依据：</w:t>
      </w:r>
    </w:p>
    <w:p w14:paraId="549E05D8">
      <w:pPr>
        <w:adjustRightInd w:val="0"/>
        <w:snapToGrid w:val="0"/>
        <w:spacing w:line="360" w:lineRule="auto"/>
        <w:rPr>
          <w:rFonts w:ascii="宋体" w:hAnsi="宋体" w:cs="仿宋"/>
          <w:sz w:val="24"/>
          <w:highlight w:val="none"/>
        </w:rPr>
      </w:pPr>
    </w:p>
    <w:p w14:paraId="3E8C1341">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法律依据：</w:t>
      </w:r>
    </w:p>
    <w:p w14:paraId="491B9065">
      <w:pPr>
        <w:adjustRightInd w:val="0"/>
        <w:snapToGrid w:val="0"/>
        <w:spacing w:line="360" w:lineRule="auto"/>
        <w:rPr>
          <w:rFonts w:ascii="宋体" w:hAnsi="宋体" w:cs="仿宋"/>
          <w:sz w:val="24"/>
          <w:highlight w:val="none"/>
          <w:u w:val="dotted"/>
        </w:rPr>
      </w:pPr>
    </w:p>
    <w:p w14:paraId="4EA4C4EE">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质疑事项2</w:t>
      </w:r>
    </w:p>
    <w:p w14:paraId="69C774F5">
      <w:pPr>
        <w:adjustRightInd w:val="0"/>
        <w:snapToGrid w:val="0"/>
        <w:spacing w:line="360" w:lineRule="auto"/>
        <w:rPr>
          <w:rFonts w:ascii="宋体" w:hAnsi="宋体" w:cs="仿宋"/>
          <w:sz w:val="24"/>
          <w:highlight w:val="none"/>
        </w:rPr>
      </w:pPr>
      <w:r>
        <w:rPr>
          <w:rFonts w:hint="eastAsia" w:ascii="宋体" w:hAnsi="宋体" w:cs="仿宋"/>
          <w:sz w:val="24"/>
          <w:highlight w:val="none"/>
        </w:rPr>
        <w:t>……</w:t>
      </w:r>
    </w:p>
    <w:p w14:paraId="1CA82276">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四、与质疑事项相关的质疑请求</w:t>
      </w:r>
    </w:p>
    <w:p w14:paraId="562CFBBB">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请求：</w:t>
      </w:r>
    </w:p>
    <w:p w14:paraId="50904C32">
      <w:pPr>
        <w:adjustRightInd w:val="0"/>
        <w:snapToGrid w:val="0"/>
        <w:spacing w:line="360" w:lineRule="auto"/>
        <w:rPr>
          <w:rFonts w:ascii="宋体" w:hAnsi="宋体"/>
          <w:sz w:val="24"/>
          <w:highlight w:val="none"/>
        </w:rPr>
      </w:pPr>
      <w:r>
        <w:rPr>
          <w:rFonts w:hint="eastAsia" w:ascii="宋体" w:hAnsi="宋体"/>
          <w:sz w:val="24"/>
          <w:highlight w:val="none"/>
        </w:rPr>
        <w:t xml:space="preserve">签字(签章)：                   公章：                      </w:t>
      </w:r>
    </w:p>
    <w:p w14:paraId="0F4309EF">
      <w:pPr>
        <w:adjustRightInd w:val="0"/>
        <w:snapToGrid w:val="0"/>
        <w:spacing w:line="360" w:lineRule="auto"/>
        <w:rPr>
          <w:rFonts w:ascii="宋体" w:hAnsi="宋体"/>
          <w:sz w:val="24"/>
          <w:highlight w:val="none"/>
        </w:rPr>
      </w:pPr>
      <w:r>
        <w:rPr>
          <w:rFonts w:hint="eastAsia" w:ascii="宋体" w:hAnsi="宋体"/>
          <w:sz w:val="24"/>
          <w:highlight w:val="none"/>
        </w:rPr>
        <w:t xml:space="preserve">日期：    </w:t>
      </w:r>
    </w:p>
    <w:p w14:paraId="7BDCD228">
      <w:pPr>
        <w:adjustRightInd w:val="0"/>
        <w:snapToGrid w:val="0"/>
        <w:spacing w:line="360" w:lineRule="auto"/>
        <w:rPr>
          <w:rFonts w:ascii="宋体" w:hAnsi="宋体" w:cs="仿宋"/>
          <w:sz w:val="32"/>
          <w:szCs w:val="32"/>
          <w:highlight w:val="none"/>
        </w:rPr>
      </w:pPr>
    </w:p>
    <w:p w14:paraId="36325717">
      <w:pPr>
        <w:adjustRightInd w:val="0"/>
        <w:snapToGrid w:val="0"/>
        <w:spacing w:line="360" w:lineRule="auto"/>
        <w:rPr>
          <w:rFonts w:ascii="宋体" w:hAnsi="宋体"/>
          <w:b/>
          <w:sz w:val="32"/>
          <w:szCs w:val="32"/>
          <w:highlight w:val="none"/>
        </w:rPr>
      </w:pPr>
    </w:p>
    <w:p w14:paraId="7633112C">
      <w:pPr>
        <w:adjustRightInd w:val="0"/>
        <w:snapToGrid w:val="0"/>
        <w:spacing w:line="360" w:lineRule="auto"/>
        <w:rPr>
          <w:rFonts w:ascii="宋体" w:hAnsi="宋体"/>
          <w:b/>
          <w:sz w:val="32"/>
          <w:szCs w:val="32"/>
          <w:highlight w:val="none"/>
        </w:rPr>
      </w:pPr>
      <w:r>
        <w:rPr>
          <w:rFonts w:hint="eastAsia" w:ascii="宋体" w:hAnsi="宋体"/>
          <w:b/>
          <w:sz w:val="32"/>
          <w:szCs w:val="32"/>
          <w:highlight w:val="none"/>
        </w:rPr>
        <w:br w:type="page"/>
      </w:r>
    </w:p>
    <w:p w14:paraId="7AC3B9E4">
      <w:pPr>
        <w:adjustRightInd w:val="0"/>
        <w:snapToGrid w:val="0"/>
        <w:spacing w:line="360" w:lineRule="auto"/>
        <w:rPr>
          <w:rFonts w:ascii="宋体" w:hAnsi="宋体"/>
          <w:b/>
          <w:sz w:val="32"/>
          <w:szCs w:val="32"/>
          <w:highlight w:val="none"/>
        </w:rPr>
      </w:pPr>
      <w:r>
        <w:rPr>
          <w:rFonts w:hint="eastAsia" w:ascii="宋体" w:hAnsi="宋体"/>
          <w:b/>
          <w:sz w:val="32"/>
          <w:szCs w:val="32"/>
          <w:highlight w:val="none"/>
        </w:rPr>
        <w:t>质疑函制作说明：</w:t>
      </w:r>
    </w:p>
    <w:p w14:paraId="39A8A0E4">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1.供应商提出质疑时，应提交质疑函和必要的证明材料。</w:t>
      </w:r>
    </w:p>
    <w:p w14:paraId="536F33BB">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2.质疑供应商若委托代理人进行质疑的，质疑函应按要求列明“授权代表”的有关内容，并在附件中提交由质疑</w:t>
      </w:r>
      <w:r>
        <w:rPr>
          <w:rFonts w:hint="eastAsia" w:ascii="宋体" w:hAnsi="宋体" w:cs="宋体"/>
          <w:kern w:val="0"/>
          <w:sz w:val="24"/>
          <w:highlight w:val="none"/>
        </w:rPr>
        <w:t>供应商签署的授权委托书。授权委托书应载明代理人的姓名或者名称、代理事项、具体权限、期限和相关事项。</w:t>
      </w:r>
    </w:p>
    <w:p w14:paraId="0FFD87BC">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3.质疑供应商若对项目的某一分包进行质疑，质疑函中应列明具体分包号。</w:t>
      </w:r>
    </w:p>
    <w:p w14:paraId="753CFB13">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4.质疑函的质疑事项应具体、明确，并有必要的事实依据和法律依据。</w:t>
      </w:r>
    </w:p>
    <w:p w14:paraId="22440BD9">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5.质疑函的质疑请求应与质疑事项相关。</w:t>
      </w:r>
    </w:p>
    <w:p w14:paraId="23EB2F56">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6.质疑供应商为自然人的，质疑函应由本人签字；质疑供应商为法人或者其他组织的，质疑函应由法定代表人、主要负责人，或者其授权代表签字或者盖章，并加盖公章。</w:t>
      </w:r>
    </w:p>
    <w:p w14:paraId="5FD5F054">
      <w:pPr>
        <w:widowControl/>
        <w:jc w:val="left"/>
        <w:rPr>
          <w:rFonts w:cs="宋体" w:asciiTheme="minorEastAsia" w:hAnsiTheme="minorEastAsia" w:eastAsiaTheme="minorEastAsia"/>
          <w:b/>
          <w:bCs/>
          <w:sz w:val="36"/>
          <w:szCs w:val="36"/>
          <w:highlight w:val="none"/>
        </w:rPr>
      </w:pPr>
      <w:r>
        <w:rPr>
          <w:rFonts w:cs="宋体" w:asciiTheme="minorEastAsia" w:hAnsiTheme="minorEastAsia" w:eastAsiaTheme="minorEastAsia"/>
          <w:b/>
          <w:bCs/>
          <w:sz w:val="36"/>
          <w:szCs w:val="36"/>
          <w:highlight w:val="none"/>
        </w:rPr>
        <w:br w:type="page"/>
      </w:r>
    </w:p>
    <w:p w14:paraId="197D641D">
      <w:pPr>
        <w:autoSpaceDE w:val="0"/>
        <w:autoSpaceDN w:val="0"/>
        <w:adjustRightInd w:val="0"/>
        <w:snapToGrid w:val="0"/>
        <w:ind w:left="4513" w:right="210" w:hanging="4513"/>
        <w:jc w:val="center"/>
        <w:rPr>
          <w:rFonts w:cs="宋体" w:asciiTheme="minorEastAsia" w:hAnsiTheme="minorEastAsia" w:eastAsiaTheme="minorEastAsia"/>
          <w:b/>
          <w:bCs/>
          <w:sz w:val="36"/>
          <w:szCs w:val="36"/>
          <w:highlight w:val="none"/>
          <w:lang w:val="zh-CN"/>
        </w:rPr>
      </w:pPr>
      <w:r>
        <w:rPr>
          <w:rFonts w:hint="eastAsia" w:cs="宋体" w:asciiTheme="minorEastAsia" w:hAnsiTheme="minorEastAsia" w:eastAsiaTheme="minorEastAsia"/>
          <w:b/>
          <w:bCs/>
          <w:sz w:val="36"/>
          <w:szCs w:val="36"/>
          <w:highlight w:val="none"/>
          <w:lang w:val="zh-CN"/>
        </w:rPr>
        <w:t>第七部分  响应文件组成</w:t>
      </w:r>
    </w:p>
    <w:p w14:paraId="4DA4A169">
      <w:pPr>
        <w:keepNext w:val="0"/>
        <w:keepLines w:val="0"/>
        <w:pageBreakBefore w:val="0"/>
        <w:widowControl w:val="0"/>
        <w:kinsoku/>
        <w:wordWrap/>
        <w:overflowPunct/>
        <w:topLinePunct w:val="0"/>
        <w:bidi w:val="0"/>
        <w:adjustRightInd/>
        <w:snapToGrid/>
        <w:spacing w:line="360" w:lineRule="auto"/>
        <w:ind w:firstLine="482" w:firstLineChars="200"/>
        <w:jc w:val="left"/>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响应文件由资格审查、商务技术文件、价格响应文件、电子版响应文件四部分组成。</w:t>
      </w:r>
    </w:p>
    <w:p w14:paraId="777B6205">
      <w:pPr>
        <w:keepNext w:val="0"/>
        <w:keepLines w:val="0"/>
        <w:pageBreakBefore w:val="0"/>
        <w:widowControl w:val="0"/>
        <w:kinsoku/>
        <w:wordWrap/>
        <w:overflowPunct/>
        <w:topLinePunct w:val="0"/>
        <w:bidi w:val="0"/>
        <w:adjustRightInd/>
        <w:snapToGrid/>
        <w:spacing w:line="360" w:lineRule="auto"/>
        <w:ind w:firstLine="482" w:firstLineChars="200"/>
        <w:contextualSpacing/>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一、资格审查</w:t>
      </w:r>
    </w:p>
    <w:p w14:paraId="4D495D8C">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1.资格声明函原件；</w:t>
      </w:r>
    </w:p>
    <w:p w14:paraId="21589AF2">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2.</w:t>
      </w:r>
      <w:r>
        <w:rPr>
          <w:rFonts w:hint="eastAsia" w:ascii="宋体" w:hAnsi="宋体" w:cs="宋体"/>
          <w:spacing w:val="0"/>
          <w:kern w:val="21"/>
          <w:sz w:val="24"/>
          <w:highlight w:val="none"/>
        </w:rPr>
        <w:t>授权委托书或法定代表人身份证明原件；</w:t>
      </w:r>
    </w:p>
    <w:p w14:paraId="4B5EEF9A">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3.供应商信用承诺书原件；</w:t>
      </w:r>
    </w:p>
    <w:p w14:paraId="4571E135">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4.供应商基本情况表及按竞争性磋商公告资格要求提供相应的佐证材料；</w:t>
      </w:r>
    </w:p>
    <w:p w14:paraId="11C8B51E">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0" w:firstLineChars="200"/>
        <w:textAlignment w:val="auto"/>
        <w:rPr>
          <w:rFonts w:cs="宋体" w:asciiTheme="minorEastAsia" w:hAnsiTheme="minorEastAsia" w:eastAsiaTheme="minorEastAsia"/>
          <w:spacing w:val="0"/>
          <w:kern w:val="21"/>
          <w:sz w:val="24"/>
          <w:highlight w:val="none"/>
        </w:rPr>
      </w:pPr>
      <w:r>
        <w:rPr>
          <w:rFonts w:hint="eastAsia" w:cs="宋体" w:asciiTheme="minorEastAsia" w:hAnsiTheme="minorEastAsia" w:eastAsiaTheme="minorEastAsia"/>
          <w:spacing w:val="0"/>
          <w:kern w:val="21"/>
          <w:sz w:val="24"/>
          <w:highlight w:val="none"/>
        </w:rPr>
        <w:t>5.其它需要提交的资格审查材料。</w:t>
      </w:r>
    </w:p>
    <w:p w14:paraId="3CE51B77">
      <w:pPr>
        <w:keepNext w:val="0"/>
        <w:keepLines w:val="0"/>
        <w:pageBreakBefore w:val="0"/>
        <w:widowControl w:val="0"/>
        <w:kinsoku/>
        <w:wordWrap/>
        <w:overflowPunct/>
        <w:topLinePunct w:val="0"/>
        <w:autoSpaceDE/>
        <w:autoSpaceDN/>
        <w:bidi w:val="0"/>
        <w:adjustRightInd/>
        <w:snapToGrid/>
        <w:spacing w:line="360" w:lineRule="auto"/>
        <w:ind w:firstLine="482" w:firstLineChars="200"/>
        <w:contextualSpacing/>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二、商务技术文件</w:t>
      </w:r>
    </w:p>
    <w:p w14:paraId="2B942A13">
      <w:pPr>
        <w:pStyle w:val="30"/>
        <w:keepNext w:val="0"/>
        <w:keepLines w:val="0"/>
        <w:pageBreakBefore w:val="0"/>
        <w:widowControl w:val="0"/>
        <w:kinsoku/>
        <w:wordWrap/>
        <w:overflowPunct/>
        <w:topLinePunct w:val="0"/>
        <w:autoSpaceDE/>
        <w:autoSpaceDN/>
        <w:bidi w:val="0"/>
        <w:adjustRightInd/>
        <w:snapToGrid/>
        <w:spacing w:line="360" w:lineRule="auto"/>
        <w:ind w:firstLine="494"/>
        <w:textAlignment w:val="auto"/>
        <w:rPr>
          <w:rFonts w:asciiTheme="minorEastAsia" w:hAnsiTheme="minorEastAsia" w:eastAsiaTheme="minorEastAsia"/>
          <w:spacing w:val="0"/>
          <w:kern w:val="21"/>
          <w:sz w:val="24"/>
          <w:szCs w:val="24"/>
          <w:highlight w:val="none"/>
        </w:rPr>
      </w:pPr>
      <w:r>
        <w:rPr>
          <w:rFonts w:hint="eastAsia" w:asciiTheme="minorEastAsia" w:hAnsiTheme="minorEastAsia" w:eastAsiaTheme="minorEastAsia"/>
          <w:spacing w:val="0"/>
          <w:kern w:val="21"/>
          <w:sz w:val="24"/>
          <w:szCs w:val="24"/>
          <w:highlight w:val="none"/>
        </w:rPr>
        <w:t>为方便评委评审，请供应商按评审办法中所涉及的事项顺序进行编制，可以补充相关材料。（以下均须提供扫描件（或复印件）并加盖公章。）</w:t>
      </w:r>
    </w:p>
    <w:p w14:paraId="07E38489">
      <w:pPr>
        <w:pStyle w:val="30"/>
        <w:keepNext w:val="0"/>
        <w:keepLines w:val="0"/>
        <w:pageBreakBefore w:val="0"/>
        <w:widowControl w:val="0"/>
        <w:kinsoku/>
        <w:wordWrap/>
        <w:overflowPunct/>
        <w:topLinePunct w:val="0"/>
        <w:autoSpaceDE/>
        <w:autoSpaceDN/>
        <w:bidi w:val="0"/>
        <w:adjustRightInd/>
        <w:snapToGrid/>
        <w:spacing w:line="360" w:lineRule="auto"/>
        <w:ind w:firstLine="494"/>
        <w:textAlignment w:val="auto"/>
        <w:rPr>
          <w:rFonts w:asciiTheme="minorEastAsia" w:hAnsiTheme="minorEastAsia" w:eastAsiaTheme="minorEastAsia"/>
          <w:spacing w:val="0"/>
          <w:kern w:val="21"/>
          <w:sz w:val="24"/>
          <w:szCs w:val="24"/>
          <w:highlight w:val="none"/>
        </w:rPr>
      </w:pPr>
      <w:r>
        <w:rPr>
          <w:rFonts w:hint="eastAsia" w:asciiTheme="minorEastAsia" w:hAnsiTheme="minorEastAsia" w:eastAsiaTheme="minorEastAsia"/>
          <w:spacing w:val="0"/>
          <w:kern w:val="21"/>
          <w:sz w:val="24"/>
          <w:szCs w:val="24"/>
          <w:highlight w:val="none"/>
        </w:rPr>
        <w:t>1.</w:t>
      </w:r>
      <w:r>
        <w:rPr>
          <w:rFonts w:hint="eastAsia" w:ascii="宋体" w:eastAsia="宋体"/>
          <w:spacing w:val="0"/>
          <w:kern w:val="21"/>
          <w:sz w:val="24"/>
          <w:szCs w:val="24"/>
          <w:highlight w:val="none"/>
        </w:rPr>
        <w:t>竞争性磋商响应函</w:t>
      </w:r>
      <w:r>
        <w:rPr>
          <w:rFonts w:hint="eastAsia" w:asciiTheme="minorEastAsia" w:hAnsiTheme="minorEastAsia" w:eastAsiaTheme="minorEastAsia"/>
          <w:spacing w:val="0"/>
          <w:kern w:val="21"/>
          <w:sz w:val="24"/>
          <w:szCs w:val="24"/>
          <w:highlight w:val="none"/>
        </w:rPr>
        <w:t>；</w:t>
      </w:r>
    </w:p>
    <w:p w14:paraId="3F927A11">
      <w:pPr>
        <w:pStyle w:val="30"/>
        <w:keepNext w:val="0"/>
        <w:keepLines w:val="0"/>
        <w:pageBreakBefore w:val="0"/>
        <w:widowControl w:val="0"/>
        <w:kinsoku/>
        <w:wordWrap/>
        <w:overflowPunct/>
        <w:topLinePunct w:val="0"/>
        <w:autoSpaceDE/>
        <w:autoSpaceDN/>
        <w:bidi w:val="0"/>
        <w:adjustRightInd/>
        <w:snapToGrid/>
        <w:spacing w:line="360" w:lineRule="auto"/>
        <w:ind w:firstLine="494"/>
        <w:textAlignment w:val="auto"/>
        <w:rPr>
          <w:rFonts w:asciiTheme="minorEastAsia" w:hAnsiTheme="minorEastAsia" w:eastAsiaTheme="minorEastAsia"/>
          <w:spacing w:val="0"/>
          <w:kern w:val="21"/>
          <w:sz w:val="24"/>
          <w:szCs w:val="24"/>
          <w:highlight w:val="none"/>
        </w:rPr>
      </w:pPr>
      <w:r>
        <w:rPr>
          <w:rFonts w:hint="eastAsia" w:asciiTheme="minorEastAsia" w:hAnsiTheme="minorEastAsia" w:eastAsiaTheme="minorEastAsia"/>
          <w:spacing w:val="0"/>
          <w:kern w:val="21"/>
          <w:sz w:val="24"/>
          <w:szCs w:val="24"/>
          <w:highlight w:val="none"/>
        </w:rPr>
        <w:t>2.评标办法中所涉及的事项需提供的所有资料；</w:t>
      </w:r>
    </w:p>
    <w:p w14:paraId="0EB8D068">
      <w:pPr>
        <w:pStyle w:val="30"/>
        <w:keepNext w:val="0"/>
        <w:keepLines w:val="0"/>
        <w:pageBreakBefore w:val="0"/>
        <w:widowControl w:val="0"/>
        <w:kinsoku/>
        <w:wordWrap/>
        <w:overflowPunct/>
        <w:topLinePunct w:val="0"/>
        <w:autoSpaceDE/>
        <w:autoSpaceDN/>
        <w:bidi w:val="0"/>
        <w:adjustRightInd/>
        <w:snapToGrid/>
        <w:spacing w:line="360" w:lineRule="auto"/>
        <w:ind w:firstLine="494"/>
        <w:textAlignment w:val="auto"/>
        <w:rPr>
          <w:rFonts w:asciiTheme="minorEastAsia" w:hAnsiTheme="minorEastAsia" w:eastAsiaTheme="minorEastAsia"/>
          <w:spacing w:val="0"/>
          <w:kern w:val="21"/>
          <w:sz w:val="24"/>
          <w:szCs w:val="24"/>
          <w:highlight w:val="none"/>
        </w:rPr>
      </w:pPr>
      <w:r>
        <w:rPr>
          <w:rFonts w:hint="eastAsia" w:asciiTheme="minorEastAsia" w:hAnsiTheme="minorEastAsia" w:eastAsiaTheme="minorEastAsia"/>
          <w:spacing w:val="0"/>
          <w:kern w:val="21"/>
          <w:sz w:val="24"/>
          <w:szCs w:val="24"/>
          <w:highlight w:val="none"/>
        </w:rPr>
        <w:t>3.评标办法中未涉及的事项，供应商认为需要提交的其他资料；</w:t>
      </w:r>
    </w:p>
    <w:p w14:paraId="767408D4">
      <w:pPr>
        <w:pStyle w:val="30"/>
        <w:keepNext w:val="0"/>
        <w:keepLines w:val="0"/>
        <w:pageBreakBefore w:val="0"/>
        <w:widowControl w:val="0"/>
        <w:kinsoku/>
        <w:wordWrap/>
        <w:overflowPunct/>
        <w:topLinePunct w:val="0"/>
        <w:autoSpaceDE/>
        <w:autoSpaceDN/>
        <w:bidi w:val="0"/>
        <w:adjustRightInd/>
        <w:snapToGrid/>
        <w:spacing w:line="360" w:lineRule="auto"/>
        <w:ind w:firstLine="494"/>
        <w:textAlignment w:val="auto"/>
        <w:rPr>
          <w:rFonts w:asciiTheme="minorEastAsia" w:hAnsiTheme="minorEastAsia" w:eastAsiaTheme="minorEastAsia"/>
          <w:spacing w:val="0"/>
          <w:kern w:val="21"/>
          <w:sz w:val="24"/>
          <w:szCs w:val="24"/>
          <w:highlight w:val="none"/>
        </w:rPr>
      </w:pPr>
      <w:r>
        <w:rPr>
          <w:rFonts w:hint="eastAsia" w:asciiTheme="minorEastAsia" w:hAnsiTheme="minorEastAsia" w:eastAsiaTheme="minorEastAsia"/>
          <w:spacing w:val="0"/>
          <w:kern w:val="21"/>
          <w:sz w:val="24"/>
          <w:szCs w:val="24"/>
          <w:highlight w:val="none"/>
        </w:rPr>
        <w:t>4.竞争性磋商文件中要求提供的其他材料。</w:t>
      </w:r>
    </w:p>
    <w:p w14:paraId="00807B0E">
      <w:pPr>
        <w:keepNext w:val="0"/>
        <w:keepLines w:val="0"/>
        <w:pageBreakBefore w:val="0"/>
        <w:widowControl w:val="0"/>
        <w:kinsoku/>
        <w:wordWrap/>
        <w:overflowPunct/>
        <w:topLinePunct w:val="0"/>
        <w:autoSpaceDE/>
        <w:autoSpaceDN/>
        <w:bidi w:val="0"/>
        <w:adjustRightInd/>
        <w:snapToGrid/>
        <w:spacing w:line="360" w:lineRule="auto"/>
        <w:ind w:firstLine="482" w:firstLineChars="200"/>
        <w:contextualSpacing/>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三、价格响应文件</w:t>
      </w:r>
    </w:p>
    <w:p w14:paraId="3E2BC544">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spacing w:val="0"/>
          <w:kern w:val="21"/>
          <w:sz w:val="24"/>
          <w:szCs w:val="24"/>
          <w:highlight w:val="none"/>
        </w:rPr>
      </w:pPr>
      <w:r>
        <w:rPr>
          <w:rFonts w:hint="eastAsia" w:asciiTheme="minorEastAsia" w:hAnsiTheme="minorEastAsia" w:eastAsiaTheme="minorEastAsia"/>
          <w:spacing w:val="0"/>
          <w:kern w:val="21"/>
          <w:sz w:val="24"/>
          <w:szCs w:val="24"/>
          <w:highlight w:val="none"/>
        </w:rPr>
        <w:t>1.磋商报价总表；</w:t>
      </w:r>
    </w:p>
    <w:p w14:paraId="48F80081">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spacing w:val="0"/>
          <w:kern w:val="21"/>
          <w:sz w:val="24"/>
          <w:szCs w:val="24"/>
          <w:highlight w:val="none"/>
        </w:rPr>
      </w:pPr>
      <w:r>
        <w:rPr>
          <w:rFonts w:asciiTheme="minorEastAsia" w:hAnsiTheme="minorEastAsia" w:eastAsiaTheme="minorEastAsia"/>
          <w:spacing w:val="0"/>
          <w:kern w:val="21"/>
          <w:sz w:val="24"/>
          <w:szCs w:val="24"/>
          <w:highlight w:val="none"/>
        </w:rPr>
        <w:t>2</w:t>
      </w:r>
      <w:r>
        <w:rPr>
          <w:rFonts w:hint="eastAsia" w:asciiTheme="minorEastAsia" w:hAnsiTheme="minorEastAsia" w:eastAsiaTheme="minorEastAsia"/>
          <w:spacing w:val="0"/>
          <w:kern w:val="21"/>
          <w:sz w:val="24"/>
          <w:szCs w:val="24"/>
          <w:highlight w:val="none"/>
        </w:rPr>
        <w:t>.分项报价明细表；</w:t>
      </w:r>
    </w:p>
    <w:p w14:paraId="26BF6F29">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spacing w:val="0"/>
          <w:kern w:val="21"/>
          <w:sz w:val="24"/>
          <w:szCs w:val="24"/>
          <w:highlight w:val="none"/>
        </w:rPr>
      </w:pPr>
      <w:r>
        <w:rPr>
          <w:rFonts w:hint="eastAsia" w:cs="宋体" w:asciiTheme="minorEastAsia" w:hAnsiTheme="minorEastAsia" w:eastAsiaTheme="minorEastAsia"/>
          <w:spacing w:val="0"/>
          <w:kern w:val="21"/>
          <w:sz w:val="24"/>
          <w:highlight w:val="none"/>
        </w:rPr>
        <w:t>3.《中小企业声明函》等原件（如有）；</w:t>
      </w:r>
    </w:p>
    <w:p w14:paraId="00738B30">
      <w:pPr>
        <w:keepNext w:val="0"/>
        <w:keepLines w:val="0"/>
        <w:pageBreakBefore w:val="0"/>
        <w:widowControl w:val="0"/>
        <w:kinsoku/>
        <w:wordWrap/>
        <w:overflowPunct/>
        <w:topLinePunct w:val="0"/>
        <w:bidi w:val="0"/>
        <w:adjustRightInd/>
        <w:snapToGrid/>
        <w:spacing w:line="360" w:lineRule="auto"/>
        <w:ind w:firstLine="482" w:firstLineChars="200"/>
        <w:textAlignment w:val="auto"/>
        <w:rPr>
          <w:rFonts w:ascii="宋体" w:hAnsi="宋体" w:cs="宋体"/>
          <w:b/>
          <w:spacing w:val="0"/>
          <w:kern w:val="21"/>
          <w:sz w:val="24"/>
          <w:highlight w:val="none"/>
          <w:lang w:val="zh-CN"/>
        </w:rPr>
      </w:pPr>
      <w:r>
        <w:rPr>
          <w:rFonts w:hint="eastAsia" w:ascii="宋体" w:hAnsi="宋体" w:cs="宋体"/>
          <w:b/>
          <w:spacing w:val="0"/>
          <w:kern w:val="21"/>
          <w:sz w:val="24"/>
          <w:highlight w:val="none"/>
          <w:lang w:val="zh-CN"/>
        </w:rPr>
        <w:t>注：本表各分项报价合计应当与磋商报价总表报价合计相等。请各供应商务必按照以上要求填报，否则作为无效投标处理。</w:t>
      </w:r>
    </w:p>
    <w:p w14:paraId="01CB6AC2">
      <w:pPr>
        <w:keepNext w:val="0"/>
        <w:keepLines w:val="0"/>
        <w:pageBreakBefore w:val="0"/>
        <w:widowControl w:val="0"/>
        <w:tabs>
          <w:tab w:val="left" w:pos="3375"/>
        </w:tabs>
        <w:kinsoku/>
        <w:wordWrap/>
        <w:overflowPunct/>
        <w:topLinePunct w:val="0"/>
        <w:bidi w:val="0"/>
        <w:adjustRightInd/>
        <w:snapToGrid/>
        <w:spacing w:line="360" w:lineRule="auto"/>
        <w:ind w:firstLine="482" w:firstLineChars="200"/>
        <w:textAlignment w:val="auto"/>
        <w:rPr>
          <w:rFonts w:cs="宋体" w:asciiTheme="minorEastAsia" w:hAnsiTheme="minorEastAsia" w:eastAsiaTheme="minorEastAsia"/>
          <w:spacing w:val="0"/>
          <w:kern w:val="21"/>
          <w:sz w:val="24"/>
          <w:highlight w:val="none"/>
        </w:rPr>
      </w:pPr>
      <w:r>
        <w:rPr>
          <w:rFonts w:ascii="宋体" w:hAnsi="宋体" w:cs="宋体"/>
          <w:b/>
          <w:spacing w:val="0"/>
          <w:kern w:val="21"/>
          <w:sz w:val="24"/>
          <w:highlight w:val="none"/>
          <w:lang w:val="zh-CN"/>
        </w:rPr>
        <w:t>供应商应依照规定提交各类声明函、承诺函，不再同时提供原件备查或提供有关部门出具的相关证明文件。但中标或成交供应商，应</w:t>
      </w:r>
      <w:r>
        <w:rPr>
          <w:rFonts w:hint="eastAsia" w:ascii="宋体" w:hAnsi="宋体" w:cs="宋体"/>
          <w:b/>
          <w:spacing w:val="0"/>
          <w:kern w:val="21"/>
          <w:sz w:val="24"/>
          <w:highlight w:val="none"/>
          <w:lang w:val="zh-CN"/>
        </w:rPr>
        <w:t>做好提交声明函、承诺函相应原件的核查准备</w:t>
      </w:r>
      <w:r>
        <w:rPr>
          <w:rFonts w:ascii="宋体" w:hAnsi="宋体" w:cs="宋体"/>
          <w:b/>
          <w:spacing w:val="0"/>
          <w:kern w:val="21"/>
          <w:sz w:val="24"/>
          <w:highlight w:val="none"/>
          <w:lang w:val="zh-CN"/>
        </w:rPr>
        <w:t>；核查后发现虚假或违背承诺的，依照相关法律法规规定处理</w:t>
      </w:r>
      <w:r>
        <w:rPr>
          <w:rFonts w:hint="eastAsia" w:ascii="宋体" w:hAnsi="宋体" w:cs="宋体"/>
          <w:b/>
          <w:spacing w:val="0"/>
          <w:kern w:val="21"/>
          <w:sz w:val="24"/>
          <w:highlight w:val="none"/>
          <w:lang w:val="zh-CN"/>
        </w:rPr>
        <w:t>。</w:t>
      </w:r>
    </w:p>
    <w:p w14:paraId="54524B64">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2" w:firstLineChars="200"/>
        <w:textAlignment w:val="auto"/>
        <w:rPr>
          <w:rFonts w:cs="宋体" w:asciiTheme="minorEastAsia" w:hAnsiTheme="minorEastAsia" w:eastAsiaTheme="minorEastAsia"/>
          <w:b/>
          <w:spacing w:val="0"/>
          <w:kern w:val="21"/>
          <w:sz w:val="24"/>
          <w:highlight w:val="none"/>
        </w:rPr>
      </w:pPr>
      <w:r>
        <w:rPr>
          <w:rFonts w:hint="eastAsia" w:cs="宋体" w:asciiTheme="minorEastAsia" w:hAnsiTheme="minorEastAsia" w:eastAsiaTheme="minorEastAsia"/>
          <w:b/>
          <w:spacing w:val="0"/>
          <w:kern w:val="21"/>
          <w:sz w:val="24"/>
          <w:highlight w:val="none"/>
        </w:rPr>
        <w:t>四、电子版响应文件</w:t>
      </w:r>
    </w:p>
    <w:p w14:paraId="15D73D44">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0" w:firstLineChars="200"/>
        <w:textAlignment w:val="auto"/>
        <w:rPr>
          <w:rFonts w:cs="宋体" w:asciiTheme="minorEastAsia" w:hAnsiTheme="minorEastAsia" w:eastAsiaTheme="minorEastAsia"/>
          <w:spacing w:val="0"/>
          <w:kern w:val="21"/>
          <w:sz w:val="24"/>
          <w:highlight w:val="none"/>
        </w:rPr>
      </w:pPr>
      <w:r>
        <w:rPr>
          <w:rFonts w:hint="eastAsia" w:ascii="宋体" w:hAnsi="宋体" w:cs="宋体"/>
          <w:spacing w:val="0"/>
          <w:kern w:val="21"/>
          <w:sz w:val="24"/>
          <w:highlight w:val="none"/>
        </w:rPr>
        <w:t>电子版响应文件（</w:t>
      </w:r>
      <w:r>
        <w:rPr>
          <w:rFonts w:hint="eastAsia" w:ascii="宋体" w:hAnsi="宋体" w:cs="宋体"/>
          <w:b/>
          <w:bCs/>
          <w:spacing w:val="0"/>
          <w:kern w:val="21"/>
          <w:sz w:val="24"/>
          <w:highlight w:val="none"/>
        </w:rPr>
        <w:t>按“第二部分 磋商须知”中电子版响应文件要求</w:t>
      </w:r>
      <w:r>
        <w:rPr>
          <w:rFonts w:hint="eastAsia" w:ascii="宋体" w:hAnsi="宋体" w:cs="仿宋_GB2312"/>
          <w:b/>
          <w:bCs/>
          <w:spacing w:val="0"/>
          <w:kern w:val="21"/>
          <w:sz w:val="24"/>
          <w:highlight w:val="none"/>
          <w:lang w:val="zh-CN"/>
        </w:rPr>
        <w:t>提供</w:t>
      </w:r>
      <w:r>
        <w:rPr>
          <w:rFonts w:hint="eastAsia" w:ascii="宋体" w:hAnsi="宋体" w:cs="宋体"/>
          <w:b/>
          <w:spacing w:val="0"/>
          <w:kern w:val="21"/>
          <w:sz w:val="24"/>
          <w:highlight w:val="none"/>
        </w:rPr>
        <w:t>）</w:t>
      </w:r>
      <w:r>
        <w:rPr>
          <w:rFonts w:hint="eastAsia" w:ascii="宋体" w:hAnsi="宋体" w:cs="宋体"/>
          <w:spacing w:val="0"/>
          <w:kern w:val="21"/>
          <w:sz w:val="24"/>
          <w:highlight w:val="none"/>
        </w:rPr>
        <w:t>。</w:t>
      </w:r>
    </w:p>
    <w:p w14:paraId="0B567CFF">
      <w:pPr>
        <w:keepNext w:val="0"/>
        <w:keepLines w:val="0"/>
        <w:pageBreakBefore w:val="0"/>
        <w:widowControl w:val="0"/>
        <w:tabs>
          <w:tab w:val="left" w:pos="3375"/>
        </w:tabs>
        <w:kinsoku/>
        <w:wordWrap/>
        <w:overflowPunct/>
        <w:topLinePunct w:val="0"/>
        <w:autoSpaceDE w:val="0"/>
        <w:autoSpaceDN w:val="0"/>
        <w:bidi w:val="0"/>
        <w:adjustRightInd/>
        <w:snapToGrid/>
        <w:spacing w:line="360" w:lineRule="auto"/>
        <w:ind w:firstLine="480" w:firstLineChars="200"/>
        <w:contextualSpacing/>
        <w:textAlignment w:val="auto"/>
        <w:rPr>
          <w:rFonts w:cs="宋体" w:asciiTheme="minorEastAsia" w:hAnsiTheme="minorEastAsia" w:eastAsiaTheme="minorEastAsia"/>
          <w:sz w:val="24"/>
          <w:highlight w:val="none"/>
        </w:rPr>
      </w:pPr>
      <w:r>
        <w:rPr>
          <w:rFonts w:hint="eastAsia" w:cs="宋体" w:asciiTheme="minorEastAsia" w:hAnsiTheme="minorEastAsia" w:eastAsiaTheme="minorEastAsia"/>
          <w:spacing w:val="0"/>
          <w:kern w:val="21"/>
          <w:sz w:val="24"/>
          <w:highlight w:val="none"/>
        </w:rPr>
        <w:t>电子版响应文件不得设置密码并保证无病毒。</w:t>
      </w:r>
    </w:p>
    <w:p w14:paraId="3DA7273F">
      <w:pPr>
        <w:tabs>
          <w:tab w:val="left" w:pos="3375"/>
        </w:tabs>
        <w:autoSpaceDE w:val="0"/>
        <w:autoSpaceDN w:val="0"/>
        <w:adjustRightInd w:val="0"/>
        <w:snapToGrid w:val="0"/>
        <w:spacing w:line="440" w:lineRule="exact"/>
        <w:contextualSpacing/>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4"/>
          <w:highlight w:val="none"/>
        </w:rPr>
        <w:br w:type="page"/>
      </w:r>
      <w:r>
        <w:rPr>
          <w:rFonts w:hint="eastAsia" w:cs="宋体" w:asciiTheme="minorEastAsia" w:hAnsiTheme="minorEastAsia" w:eastAsiaTheme="minorEastAsia"/>
          <w:sz w:val="28"/>
          <w:szCs w:val="28"/>
          <w:highlight w:val="none"/>
        </w:rPr>
        <w:t>第一部分格式：</w:t>
      </w:r>
    </w:p>
    <w:p w14:paraId="70540295">
      <w:pPr>
        <w:tabs>
          <w:tab w:val="left" w:pos="159"/>
        </w:tabs>
        <w:rPr>
          <w:rFonts w:cs="宋体" w:asciiTheme="minorEastAsia" w:hAnsiTheme="minorEastAsia" w:eastAsiaTheme="minorEastAsia"/>
          <w:sz w:val="28"/>
          <w:szCs w:val="28"/>
          <w:highlight w:val="none"/>
        </w:rPr>
      </w:pPr>
    </w:p>
    <w:p w14:paraId="3F00C43B">
      <w:pPr>
        <w:snapToGrid w:val="0"/>
        <w:spacing w:line="300" w:lineRule="auto"/>
        <w:ind w:firstLine="906" w:firstLineChars="206"/>
        <w:contextualSpacing/>
        <w:rPr>
          <w:rFonts w:cs="宋体" w:asciiTheme="minorEastAsia" w:hAnsiTheme="minorEastAsia" w:eastAsiaTheme="minorEastAsia"/>
          <w:sz w:val="44"/>
          <w:szCs w:val="44"/>
          <w:highlight w:val="none"/>
        </w:rPr>
      </w:pPr>
    </w:p>
    <w:p w14:paraId="1988D678">
      <w:pPr>
        <w:pStyle w:val="18"/>
        <w:keepNext w:val="0"/>
        <w:keepLines w:val="0"/>
        <w:pageBreakBefore w:val="0"/>
        <w:widowControl w:val="0"/>
        <w:kinsoku/>
        <w:wordWrap/>
        <w:overflowPunct/>
        <w:topLinePunct w:val="0"/>
        <w:autoSpaceDE/>
        <w:autoSpaceDN/>
        <w:bidi w:val="0"/>
        <w:adjustRightInd w:val="0"/>
        <w:snapToGrid w:val="0"/>
        <w:spacing w:after="0" w:line="336" w:lineRule="auto"/>
        <w:ind w:left="2" w:leftChars="0" w:firstLine="117" w:firstLineChars="39"/>
        <w:jc w:val="center"/>
        <w:textAlignment w:val="auto"/>
        <w:rPr>
          <w:rFonts w:hint="eastAsia" w:ascii="仿宋" w:hAnsi="仿宋" w:eastAsia="宋体" w:cs="仿宋"/>
          <w:b/>
          <w:sz w:val="30"/>
          <w:szCs w:val="30"/>
          <w:highlight w:val="none"/>
          <w:lang w:val="en-US" w:eastAsia="zh-CN"/>
        </w:rPr>
      </w:pPr>
      <w:r>
        <w:rPr>
          <w:rFonts w:hint="eastAsia" w:ascii="仿宋" w:hAnsi="仿宋" w:eastAsia="宋体" w:cs="仿宋"/>
          <w:b/>
          <w:sz w:val="30"/>
          <w:szCs w:val="30"/>
          <w:highlight w:val="none"/>
          <w:lang w:val="en-US" w:eastAsia="zh-CN"/>
        </w:rPr>
        <w:t>连申线南通段航道提升工程</w:t>
      </w:r>
    </w:p>
    <w:p w14:paraId="2EEBBACC">
      <w:pPr>
        <w:autoSpaceDE w:val="0"/>
        <w:autoSpaceDN w:val="0"/>
        <w:adjustRightInd w:val="0"/>
        <w:jc w:val="center"/>
        <w:rPr>
          <w:rFonts w:cs="宋体" w:asciiTheme="minorEastAsia" w:hAnsiTheme="minorEastAsia" w:eastAsiaTheme="minorEastAsia"/>
          <w:b/>
          <w:sz w:val="30"/>
          <w:szCs w:val="30"/>
          <w:highlight w:val="none"/>
        </w:rPr>
      </w:pPr>
      <w:r>
        <w:rPr>
          <w:rFonts w:hint="eastAsia" w:ascii="仿宋" w:hAnsi="仿宋" w:eastAsia="宋体" w:cs="仿宋"/>
          <w:b/>
          <w:sz w:val="30"/>
          <w:szCs w:val="30"/>
          <w:highlight w:val="none"/>
          <w:lang w:val="en-US" w:eastAsia="zh-CN"/>
        </w:rPr>
        <w:t>新长铁路如海河中桥改扩建工程可行性研究第三方咨询项目</w:t>
      </w:r>
    </w:p>
    <w:p w14:paraId="15F0AA07">
      <w:pPr>
        <w:pStyle w:val="18"/>
        <w:rPr>
          <w:rFonts w:asciiTheme="minorEastAsia" w:hAnsiTheme="minorEastAsia" w:eastAsiaTheme="minorEastAsia"/>
          <w:highlight w:val="none"/>
        </w:rPr>
      </w:pPr>
    </w:p>
    <w:p w14:paraId="59710213">
      <w:pPr>
        <w:tabs>
          <w:tab w:val="left" w:pos="6300"/>
        </w:tabs>
        <w:snapToGrid w:val="0"/>
        <w:spacing w:line="300" w:lineRule="auto"/>
        <w:jc w:val="center"/>
        <w:rPr>
          <w:rFonts w:hint="eastAsia" w:cs="宋体" w:asciiTheme="minorEastAsia" w:hAnsiTheme="minorEastAsia" w:eastAsiaTheme="minorEastAsia"/>
          <w:b/>
          <w:w w:val="80"/>
          <w:sz w:val="32"/>
          <w:szCs w:val="32"/>
          <w:highlight w:val="none"/>
        </w:rPr>
      </w:pPr>
    </w:p>
    <w:p w14:paraId="4EF55C35">
      <w:pPr>
        <w:tabs>
          <w:tab w:val="left" w:pos="6300"/>
        </w:tabs>
        <w:snapToGrid w:val="0"/>
        <w:spacing w:line="300" w:lineRule="auto"/>
        <w:jc w:val="center"/>
        <w:rPr>
          <w:rFonts w:hint="eastAsia" w:cs="宋体" w:asciiTheme="minorEastAsia" w:hAnsiTheme="minorEastAsia" w:eastAsiaTheme="minorEastAsia"/>
          <w:b/>
          <w:w w:val="80"/>
          <w:sz w:val="32"/>
          <w:szCs w:val="32"/>
          <w:highlight w:val="none"/>
        </w:rPr>
      </w:pPr>
    </w:p>
    <w:p w14:paraId="1A1C8F9C">
      <w:pPr>
        <w:tabs>
          <w:tab w:val="left" w:pos="6300"/>
        </w:tabs>
        <w:snapToGrid w:val="0"/>
        <w:spacing w:line="300" w:lineRule="auto"/>
        <w:jc w:val="center"/>
        <w:rPr>
          <w:rFonts w:hint="eastAsia" w:cs="宋体" w:asciiTheme="minorEastAsia" w:hAnsiTheme="minorEastAsia" w:eastAsiaTheme="minorEastAsia"/>
          <w:b/>
          <w:w w:val="80"/>
          <w:sz w:val="32"/>
          <w:szCs w:val="32"/>
          <w:highlight w:val="none"/>
          <w:lang w:eastAsia="zh-CN"/>
        </w:rPr>
      </w:pPr>
      <w:r>
        <w:rPr>
          <w:rFonts w:hint="eastAsia" w:cs="宋体" w:asciiTheme="minorEastAsia" w:hAnsiTheme="minorEastAsia" w:eastAsiaTheme="minorEastAsia"/>
          <w:b/>
          <w:w w:val="80"/>
          <w:sz w:val="32"/>
          <w:szCs w:val="32"/>
          <w:highlight w:val="none"/>
        </w:rPr>
        <w:t>项目编号：</w:t>
      </w:r>
      <w:r>
        <w:rPr>
          <w:rFonts w:hint="eastAsia" w:cs="宋体" w:asciiTheme="minorEastAsia" w:hAnsiTheme="minorEastAsia" w:eastAsiaTheme="minorEastAsia"/>
          <w:b/>
          <w:w w:val="80"/>
          <w:sz w:val="32"/>
          <w:szCs w:val="32"/>
          <w:highlight w:val="none"/>
          <w:lang w:eastAsia="zh-CN"/>
        </w:rPr>
        <w:t>LSXHDTS-TLQ-KYZX</w:t>
      </w:r>
    </w:p>
    <w:p w14:paraId="2C8FAF11">
      <w:pPr>
        <w:tabs>
          <w:tab w:val="left" w:pos="6300"/>
        </w:tabs>
        <w:snapToGrid w:val="0"/>
        <w:spacing w:line="300" w:lineRule="auto"/>
        <w:jc w:val="center"/>
        <w:rPr>
          <w:rFonts w:cs="宋体" w:asciiTheme="minorEastAsia" w:hAnsiTheme="minorEastAsia" w:eastAsiaTheme="minorEastAsia"/>
          <w:b/>
          <w:w w:val="80"/>
          <w:sz w:val="32"/>
          <w:szCs w:val="32"/>
          <w:highlight w:val="none"/>
        </w:rPr>
      </w:pPr>
    </w:p>
    <w:p w14:paraId="2A3AB280">
      <w:pPr>
        <w:spacing w:after="60" w:line="360" w:lineRule="auto"/>
        <w:ind w:firstLine="3373" w:firstLineChars="1050"/>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响应文件</w:t>
      </w:r>
    </w:p>
    <w:p w14:paraId="1E1CDDB1">
      <w:pPr>
        <w:spacing w:after="60" w:line="360" w:lineRule="auto"/>
        <w:jc w:val="center"/>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（资格审查文件）</w:t>
      </w:r>
    </w:p>
    <w:p w14:paraId="668A43AE">
      <w:pPr>
        <w:spacing w:after="60"/>
        <w:jc w:val="center"/>
        <w:rPr>
          <w:rFonts w:cs="宋体" w:asciiTheme="minorEastAsia" w:hAnsiTheme="minorEastAsia" w:eastAsiaTheme="minorEastAsia"/>
          <w:b/>
          <w:bCs/>
          <w:sz w:val="72"/>
          <w:szCs w:val="72"/>
          <w:highlight w:val="none"/>
        </w:rPr>
      </w:pPr>
    </w:p>
    <w:p w14:paraId="32E9A7DA">
      <w:pPr>
        <w:spacing w:after="60"/>
        <w:jc w:val="center"/>
        <w:rPr>
          <w:rFonts w:cs="宋体" w:asciiTheme="minorEastAsia" w:hAnsiTheme="minorEastAsia" w:eastAsiaTheme="minorEastAsia"/>
          <w:b/>
          <w:bCs/>
          <w:sz w:val="72"/>
          <w:szCs w:val="72"/>
          <w:highlight w:val="none"/>
        </w:rPr>
      </w:pPr>
    </w:p>
    <w:p w14:paraId="54B79247">
      <w:pPr>
        <w:spacing w:after="60"/>
        <w:jc w:val="center"/>
        <w:rPr>
          <w:rFonts w:cs="宋体" w:asciiTheme="minorEastAsia" w:hAnsiTheme="minorEastAsia" w:eastAsiaTheme="minorEastAsia"/>
          <w:b/>
          <w:bCs/>
          <w:sz w:val="72"/>
          <w:szCs w:val="72"/>
          <w:highlight w:val="none"/>
        </w:rPr>
      </w:pPr>
    </w:p>
    <w:p w14:paraId="093A32C6">
      <w:pPr>
        <w:spacing w:after="60"/>
        <w:jc w:val="center"/>
        <w:rPr>
          <w:rFonts w:cs="宋体" w:asciiTheme="minorEastAsia" w:hAnsiTheme="minorEastAsia" w:eastAsiaTheme="minorEastAsia"/>
          <w:b/>
          <w:bCs/>
          <w:sz w:val="72"/>
          <w:szCs w:val="72"/>
          <w:highlight w:val="none"/>
        </w:rPr>
      </w:pPr>
    </w:p>
    <w:p w14:paraId="061EB098">
      <w:pPr>
        <w:spacing w:line="480" w:lineRule="auto"/>
        <w:ind w:firstLine="482" w:firstLineChars="200"/>
        <w:rPr>
          <w:rFonts w:hint="eastAsia" w:cs="宋体" w:asciiTheme="minorEastAsia" w:hAnsiTheme="minorEastAsia" w:eastAsiaTheme="minorEastAsia"/>
          <w:b/>
          <w:sz w:val="24"/>
          <w:highlight w:val="none"/>
        </w:rPr>
      </w:pPr>
    </w:p>
    <w:p w14:paraId="2C6A65A9">
      <w:pPr>
        <w:spacing w:line="48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供应商（盖公章）：</w:t>
      </w:r>
      <w:r>
        <w:rPr>
          <w:rFonts w:hint="eastAsia" w:cs="宋体" w:asciiTheme="minorEastAsia" w:hAnsiTheme="minorEastAsia" w:eastAsiaTheme="minorEastAsia"/>
          <w:b/>
          <w:sz w:val="24"/>
          <w:highlight w:val="none"/>
          <w:u w:val="single"/>
        </w:rPr>
        <w:t xml:space="preserve">                            </w:t>
      </w:r>
    </w:p>
    <w:p w14:paraId="016FF0B1">
      <w:pPr>
        <w:spacing w:line="480" w:lineRule="auto"/>
        <w:ind w:firstLine="482" w:firstLineChars="200"/>
        <w:rPr>
          <w:rFonts w:cs="宋体" w:asciiTheme="minorEastAsia" w:hAnsiTheme="minorEastAsia" w:eastAsiaTheme="minorEastAsia"/>
          <w:b/>
          <w:sz w:val="24"/>
          <w:highlight w:val="none"/>
          <w:u w:val="single"/>
        </w:rPr>
      </w:pPr>
      <w:r>
        <w:rPr>
          <w:rFonts w:hint="eastAsia" w:cs="宋体" w:asciiTheme="minorEastAsia" w:hAnsiTheme="minorEastAsia" w:eastAsiaTheme="minorEastAsia"/>
          <w:b/>
          <w:sz w:val="24"/>
          <w:highlight w:val="none"/>
        </w:rPr>
        <w:t>法定代表人（或其委托代理人）（签字或盖章）：</w:t>
      </w:r>
      <w:r>
        <w:rPr>
          <w:rFonts w:hint="eastAsia" w:cs="宋体" w:asciiTheme="minorEastAsia" w:hAnsiTheme="minorEastAsia" w:eastAsiaTheme="minorEastAsia"/>
          <w:b/>
          <w:sz w:val="24"/>
          <w:highlight w:val="none"/>
          <w:u w:val="single"/>
        </w:rPr>
        <w:t xml:space="preserve">                  </w:t>
      </w:r>
    </w:p>
    <w:p w14:paraId="083896B2">
      <w:pPr>
        <w:spacing w:line="48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日    期：</w:t>
      </w:r>
      <w:r>
        <w:rPr>
          <w:rFonts w:hint="eastAsia" w:cs="宋体" w:asciiTheme="minorEastAsia" w:hAnsiTheme="minorEastAsia" w:eastAsiaTheme="minorEastAsia"/>
          <w:b/>
          <w:sz w:val="24"/>
          <w:highlight w:val="none"/>
          <w:u w:val="single"/>
        </w:rPr>
        <w:t xml:space="preserve">                                                  </w:t>
      </w:r>
    </w:p>
    <w:p w14:paraId="6DFE4340">
      <w:pPr>
        <w:snapToGrid w:val="0"/>
        <w:spacing w:line="360" w:lineRule="auto"/>
        <w:contextualSpacing/>
        <w:jc w:val="lef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br w:type="page"/>
      </w:r>
      <w:r>
        <w:rPr>
          <w:rFonts w:hint="eastAsia" w:cs="宋体" w:asciiTheme="minorEastAsia" w:hAnsiTheme="minorEastAsia" w:eastAsiaTheme="minorEastAsia"/>
          <w:sz w:val="28"/>
          <w:szCs w:val="28"/>
          <w:highlight w:val="none"/>
        </w:rPr>
        <w:t>（一）资格审查文件</w:t>
      </w:r>
    </w:p>
    <w:p w14:paraId="11A825A8">
      <w:pPr>
        <w:snapToGrid w:val="0"/>
        <w:spacing w:line="360" w:lineRule="auto"/>
        <w:contextualSpacing/>
        <w:jc w:val="left"/>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附件1：</w:t>
      </w:r>
    </w:p>
    <w:p w14:paraId="5A5B0779">
      <w:pPr>
        <w:snapToGrid w:val="0"/>
        <w:spacing w:line="300" w:lineRule="auto"/>
        <w:contextualSpacing/>
        <w:jc w:val="center"/>
        <w:rPr>
          <w:rFonts w:cs="宋体" w:asciiTheme="minorEastAsia" w:hAnsiTheme="minorEastAsia" w:eastAsiaTheme="minorEastAsia"/>
          <w:b/>
          <w:sz w:val="32"/>
          <w:szCs w:val="32"/>
          <w:highlight w:val="none"/>
        </w:rPr>
      </w:pPr>
      <w:r>
        <w:rPr>
          <w:rFonts w:hint="eastAsia" w:cs="宋体" w:asciiTheme="minorEastAsia" w:hAnsiTheme="minorEastAsia" w:eastAsiaTheme="minorEastAsia"/>
          <w:b/>
          <w:sz w:val="32"/>
          <w:szCs w:val="32"/>
          <w:highlight w:val="none"/>
        </w:rPr>
        <w:t>资格声明函</w:t>
      </w:r>
    </w:p>
    <w:p w14:paraId="525B5512">
      <w:pPr>
        <w:spacing w:line="360" w:lineRule="auto"/>
        <w:jc w:val="center"/>
        <w:rPr>
          <w:rFonts w:cs="宋体" w:asciiTheme="minorEastAsia" w:hAnsiTheme="minorEastAsia" w:eastAsiaTheme="minorEastAsia"/>
          <w:b/>
          <w:sz w:val="24"/>
          <w:highlight w:val="none"/>
        </w:rPr>
      </w:pPr>
    </w:p>
    <w:p w14:paraId="10D0DCA2">
      <w:pPr>
        <w:snapToGrid w:val="0"/>
        <w:spacing w:line="300" w:lineRule="auto"/>
        <w:contextualSpacing/>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u w:val="single"/>
          <w:lang w:eastAsia="zh-CN"/>
        </w:rPr>
        <w:t>南通市港航事业发展中心</w:t>
      </w:r>
      <w:r>
        <w:rPr>
          <w:rFonts w:hint="eastAsia" w:cs="宋体" w:asciiTheme="minorEastAsia" w:hAnsiTheme="minorEastAsia" w:eastAsiaTheme="minorEastAsia"/>
          <w:b/>
          <w:sz w:val="24"/>
          <w:highlight w:val="none"/>
        </w:rPr>
        <w:t>：</w:t>
      </w:r>
    </w:p>
    <w:p w14:paraId="46A7F354">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我单位</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pacing w:val="-5"/>
          <w:sz w:val="24"/>
          <w:highlight w:val="none"/>
        </w:rPr>
        <w:t>（单位名称）</w:t>
      </w:r>
      <w:r>
        <w:rPr>
          <w:rFonts w:hint="eastAsia" w:cs="宋体" w:asciiTheme="minorEastAsia" w:hAnsiTheme="minorEastAsia" w:eastAsiaTheme="minorEastAsia"/>
          <w:sz w:val="24"/>
          <w:highlight w:val="none"/>
        </w:rPr>
        <w:t>认真对照</w:t>
      </w:r>
      <w:r>
        <w:rPr>
          <w:rFonts w:hint="eastAsia" w:cs="宋体" w:asciiTheme="minorEastAsia" w:hAnsiTheme="minorEastAsia" w:eastAsiaTheme="minorEastAsia"/>
          <w:sz w:val="24"/>
          <w:highlight w:val="none"/>
          <w:u w:val="single"/>
        </w:rPr>
        <w:t xml:space="preserve">     （项目名称）                   项目</w:t>
      </w:r>
      <w:r>
        <w:rPr>
          <w:rFonts w:hint="eastAsia" w:cs="宋体" w:asciiTheme="minorEastAsia" w:hAnsiTheme="minorEastAsia" w:eastAsiaTheme="minorEastAsia"/>
          <w:sz w:val="24"/>
          <w:highlight w:val="none"/>
        </w:rPr>
        <w:t>磋商文件（含所有澄清、修改文件），符合贵方提出的资格要求，自愿报名参加响应，并郑重声明：</w:t>
      </w:r>
    </w:p>
    <w:p w14:paraId="446ACB53">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1、我单位具有独立承担民事责任的能力；</w:t>
      </w:r>
    </w:p>
    <w:p w14:paraId="4FF07A6A">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我单位具有良好的商业信誉和健全的财务会计制度；</w:t>
      </w:r>
    </w:p>
    <w:p w14:paraId="3A358F32">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我单位具有履行合同所必需的设备和专业技术能力；</w:t>
      </w:r>
    </w:p>
    <w:p w14:paraId="48AA942F">
      <w:pPr>
        <w:snapToGrid w:val="0"/>
        <w:spacing w:line="360" w:lineRule="auto"/>
        <w:ind w:firstLine="480" w:firstLineChars="200"/>
        <w:contextualSpacing/>
        <w:rPr>
          <w:rFonts w:hint="eastAsia" w:cs="宋体" w:asciiTheme="minorEastAsia" w:hAnsiTheme="minorEastAsia" w:eastAsiaTheme="minorEastAsia"/>
          <w:sz w:val="24"/>
          <w:highlight w:val="none"/>
          <w:lang w:eastAsia="zh-CN"/>
        </w:rPr>
      </w:pPr>
      <w:r>
        <w:rPr>
          <w:rFonts w:hint="eastAsia" w:cs="宋体" w:asciiTheme="minorEastAsia" w:hAnsiTheme="minorEastAsia" w:eastAsiaTheme="minorEastAsia"/>
          <w:sz w:val="24"/>
          <w:highlight w:val="none"/>
        </w:rPr>
        <w:t>我单位有依法缴纳税收和社会保障资金的良好记录</w:t>
      </w:r>
      <w:r>
        <w:rPr>
          <w:rFonts w:hint="eastAsia" w:cs="宋体" w:asciiTheme="minorEastAsia" w:hAnsiTheme="minorEastAsia" w:eastAsiaTheme="minorEastAsia"/>
          <w:sz w:val="24"/>
          <w:highlight w:val="none"/>
          <w:lang w:eastAsia="zh-CN"/>
        </w:rPr>
        <w:t>。</w:t>
      </w:r>
    </w:p>
    <w:p w14:paraId="57AB8BBB">
      <w:pPr>
        <w:snapToGrid w:val="0"/>
        <w:spacing w:line="360" w:lineRule="auto"/>
        <w:ind w:firstLine="480" w:firstLineChars="2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2、我单位参加政府采购活动前3年内在经营活动中</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在下划线上如实填写：有或没有）重大违法记录（说明：政府采购法第二十二条第一款第五项所称重大违法记录，是指供应商因违法经营受到刑事处罚或者责令停产停业、吊销许可证或者执照、较大数额罚款等行政处罚。）</w:t>
      </w:r>
    </w:p>
    <w:p w14:paraId="59211638">
      <w:pPr>
        <w:snapToGrid w:val="0"/>
        <w:spacing w:line="300" w:lineRule="auto"/>
        <w:ind w:firstLine="420"/>
        <w:contextualSpacing/>
        <w:rPr>
          <w:rFonts w:cs="宋体" w:asciiTheme="minorEastAsia" w:hAnsiTheme="minorEastAsia" w:eastAsiaTheme="minorEastAsia"/>
          <w:sz w:val="28"/>
          <w:szCs w:val="28"/>
          <w:highlight w:val="none"/>
        </w:rPr>
      </w:pPr>
    </w:p>
    <w:p w14:paraId="16171C24">
      <w:pPr>
        <w:snapToGrid w:val="0"/>
        <w:spacing w:line="360" w:lineRule="auto"/>
        <w:ind w:firstLine="4440" w:firstLineChars="1850"/>
        <w:contextualSpacing/>
        <w:rPr>
          <w:rFonts w:cs="宋体" w:asciiTheme="minorEastAsia" w:hAnsiTheme="minorEastAsia" w:eastAsiaTheme="minorEastAsia"/>
          <w:sz w:val="24"/>
          <w:highlight w:val="none"/>
        </w:rPr>
      </w:pPr>
    </w:p>
    <w:p w14:paraId="74276026">
      <w:pPr>
        <w:snapToGrid w:val="0"/>
        <w:spacing w:line="360" w:lineRule="auto"/>
        <w:ind w:firstLine="4440" w:firstLineChars="1850"/>
        <w:contextualSpacing/>
        <w:rPr>
          <w:rFonts w:cs="宋体" w:asciiTheme="minorEastAsia" w:hAnsiTheme="minorEastAsia" w:eastAsiaTheme="minorEastAsia"/>
          <w:sz w:val="24"/>
          <w:highlight w:val="none"/>
        </w:rPr>
      </w:pPr>
    </w:p>
    <w:p w14:paraId="154D69C3">
      <w:pPr>
        <w:snapToGrid w:val="0"/>
        <w:spacing w:line="360" w:lineRule="auto"/>
        <w:ind w:firstLine="4080" w:firstLineChars="1700"/>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响应供应商</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（盖单位公章）</w:t>
      </w:r>
    </w:p>
    <w:p w14:paraId="148158D6">
      <w:pPr>
        <w:snapToGrid w:val="0"/>
        <w:spacing w:line="360" w:lineRule="auto"/>
        <w:contextualSpacing/>
        <w:rPr>
          <w:rFonts w:cs="宋体" w:asciiTheme="minorEastAsia" w:hAnsiTheme="minorEastAsia" w:eastAsiaTheme="minorEastAsia"/>
          <w:sz w:val="24"/>
          <w:highlight w:val="none"/>
        </w:rPr>
      </w:pPr>
    </w:p>
    <w:p w14:paraId="68ACCD89">
      <w:pPr>
        <w:snapToGrid w:val="0"/>
        <w:spacing w:line="360" w:lineRule="auto"/>
        <w:ind w:firstLine="5400" w:firstLineChars="2250"/>
        <w:contextualSpacing/>
        <w:rPr>
          <w:rFonts w:cs="宋体" w:asciiTheme="minorEastAsia" w:hAnsiTheme="minorEastAsia" w:eastAsiaTheme="minorEastAsia"/>
          <w:bCs/>
          <w:sz w:val="24"/>
          <w:highlight w:val="none"/>
        </w:rPr>
      </w:pPr>
      <w:r>
        <w:rPr>
          <w:rFonts w:hint="eastAsia" w:cs="宋体" w:asciiTheme="minorEastAsia" w:hAnsiTheme="minorEastAsia" w:eastAsiaTheme="minorEastAsia"/>
          <w:bCs/>
          <w:sz w:val="24"/>
          <w:highlight w:val="none"/>
        </w:rPr>
        <w:t>年    月    日</w:t>
      </w:r>
    </w:p>
    <w:p w14:paraId="21C67313">
      <w:pPr>
        <w:spacing w:line="600" w:lineRule="exact"/>
        <w:ind w:firstLine="576" w:firstLineChars="206"/>
        <w:rPr>
          <w:rFonts w:cs="宋体" w:asciiTheme="minorEastAsia" w:hAnsiTheme="minorEastAsia" w:eastAsiaTheme="minorEastAsia"/>
          <w:sz w:val="28"/>
          <w:szCs w:val="28"/>
          <w:highlight w:val="none"/>
        </w:rPr>
      </w:pPr>
    </w:p>
    <w:p w14:paraId="313E3316">
      <w:pPr>
        <w:spacing w:line="600" w:lineRule="exact"/>
        <w:ind w:firstLine="576" w:firstLineChars="206"/>
        <w:rPr>
          <w:rFonts w:cs="宋体" w:asciiTheme="minorEastAsia" w:hAnsiTheme="minorEastAsia" w:eastAsiaTheme="minorEastAsia"/>
          <w:sz w:val="28"/>
          <w:szCs w:val="28"/>
          <w:highlight w:val="none"/>
        </w:rPr>
      </w:pPr>
    </w:p>
    <w:p w14:paraId="62106AA6">
      <w:pPr>
        <w:spacing w:line="600" w:lineRule="exact"/>
        <w:ind w:firstLine="576" w:firstLineChars="206"/>
        <w:rPr>
          <w:rFonts w:cs="宋体" w:asciiTheme="minorEastAsia" w:hAnsiTheme="minorEastAsia" w:eastAsiaTheme="minorEastAsia"/>
          <w:sz w:val="28"/>
          <w:szCs w:val="28"/>
          <w:highlight w:val="none"/>
        </w:rPr>
      </w:pPr>
    </w:p>
    <w:p w14:paraId="5B85803E">
      <w:pPr>
        <w:spacing w:line="600" w:lineRule="exact"/>
        <w:ind w:firstLine="576" w:firstLineChars="206"/>
        <w:rPr>
          <w:rFonts w:cs="宋体" w:asciiTheme="minorEastAsia" w:hAnsiTheme="minorEastAsia" w:eastAsiaTheme="minorEastAsia"/>
          <w:sz w:val="28"/>
          <w:szCs w:val="28"/>
          <w:highlight w:val="none"/>
        </w:rPr>
      </w:pPr>
    </w:p>
    <w:p w14:paraId="4F34B5B0">
      <w:pPr>
        <w:snapToGrid w:val="0"/>
        <w:spacing w:line="300" w:lineRule="auto"/>
        <w:contextualSpacing/>
        <w:rPr>
          <w:rFonts w:cs="宋体" w:asciiTheme="minorEastAsia" w:hAnsiTheme="minorEastAsia" w:eastAsiaTheme="minorEastAsia"/>
          <w:sz w:val="28"/>
          <w:szCs w:val="28"/>
          <w:highlight w:val="none"/>
        </w:rPr>
      </w:pPr>
      <w:r>
        <w:rPr>
          <w:rFonts w:hint="eastAsia" w:cs="宋体" w:asciiTheme="minorEastAsia" w:hAnsiTheme="minorEastAsia" w:eastAsiaTheme="minorEastAsia"/>
          <w:b/>
          <w:bCs/>
          <w:sz w:val="72"/>
          <w:szCs w:val="72"/>
          <w:highlight w:val="none"/>
        </w:rPr>
        <w:br w:type="page"/>
      </w:r>
      <w:r>
        <w:rPr>
          <w:rFonts w:hint="eastAsia" w:cs="宋体" w:asciiTheme="minorEastAsia" w:hAnsiTheme="minorEastAsia" w:eastAsiaTheme="minorEastAsia"/>
          <w:sz w:val="28"/>
          <w:szCs w:val="28"/>
          <w:highlight w:val="none"/>
        </w:rPr>
        <w:t>附件2：</w:t>
      </w:r>
    </w:p>
    <w:p w14:paraId="49E38A35">
      <w:pPr>
        <w:spacing w:before="120" w:beforeLines="50" w:after="120" w:afterLines="50"/>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授权委托书或法定代表人身份证明</w:t>
      </w:r>
    </w:p>
    <w:p w14:paraId="73E10F4B">
      <w:pPr>
        <w:topLinePunct/>
        <w:spacing w:before="120" w:beforeLines="50" w:after="120" w:afterLines="50"/>
        <w:jc w:val="cente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（一）授权委托书</w:t>
      </w:r>
    </w:p>
    <w:p w14:paraId="13F0EA3D">
      <w:pPr>
        <w:topLinePunct/>
        <w:spacing w:before="120" w:beforeLines="50" w:line="400" w:lineRule="exact"/>
        <w:ind w:firstLine="561"/>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rPr>
        <w:t>本人</w:t>
      </w:r>
      <w:r>
        <w:rPr>
          <w:rFonts w:hint="eastAsia" w:cs="宋体" w:asciiTheme="minorEastAsia" w:hAnsiTheme="minorEastAsia" w:eastAsiaTheme="minorEastAsia"/>
          <w:sz w:val="24"/>
          <w:highlight w:val="none"/>
          <w:u w:val="single"/>
        </w:rPr>
        <w:t xml:space="preserve">     (姓名)</w:t>
      </w:r>
      <w:r>
        <w:rPr>
          <w:rFonts w:hint="eastAsia" w:cs="宋体" w:asciiTheme="minorEastAsia" w:hAnsiTheme="minorEastAsia" w:eastAsiaTheme="minorEastAsia"/>
          <w:sz w:val="24"/>
          <w:highlight w:val="none"/>
        </w:rPr>
        <w:t>系</w:t>
      </w:r>
      <w:r>
        <w:rPr>
          <w:rFonts w:hint="eastAsia" w:cs="宋体" w:asciiTheme="minorEastAsia" w:hAnsiTheme="minorEastAsia" w:eastAsiaTheme="minorEastAsia"/>
          <w:sz w:val="24"/>
          <w:highlight w:val="none"/>
          <w:u w:val="single"/>
        </w:rPr>
        <w:t>(供应商名称)</w:t>
      </w:r>
      <w:r>
        <w:rPr>
          <w:rFonts w:hint="eastAsia" w:cs="宋体" w:asciiTheme="minorEastAsia" w:hAnsiTheme="minorEastAsia" w:eastAsiaTheme="minorEastAsia"/>
          <w:sz w:val="24"/>
          <w:highlight w:val="none"/>
        </w:rPr>
        <w:t>的法定代表人，现委托</w:t>
      </w:r>
      <w:r>
        <w:rPr>
          <w:rFonts w:hint="eastAsia" w:cs="宋体" w:asciiTheme="minorEastAsia" w:hAnsiTheme="minorEastAsia" w:eastAsiaTheme="minorEastAsia"/>
          <w:sz w:val="24"/>
          <w:highlight w:val="none"/>
          <w:u w:val="single"/>
        </w:rPr>
        <w:t xml:space="preserve">    (姓名)</w:t>
      </w:r>
      <w:r>
        <w:rPr>
          <w:rFonts w:hint="eastAsia" w:cs="宋体" w:asciiTheme="minorEastAsia" w:hAnsiTheme="minorEastAsia" w:eastAsiaTheme="minorEastAsia"/>
          <w:sz w:val="24"/>
          <w:highlight w:val="none"/>
        </w:rPr>
        <w:t>为我方代理人。代理人根据授权，以我方名义签署、澄清、说明、补正、递交、撤回、修改</w:t>
      </w:r>
      <w:r>
        <w:rPr>
          <w:rFonts w:hint="eastAsia" w:cs="宋体" w:asciiTheme="minorEastAsia" w:hAnsiTheme="minorEastAsia" w:eastAsiaTheme="minorEastAsia"/>
          <w:sz w:val="24"/>
          <w:highlight w:val="none"/>
          <w:u w:val="single"/>
        </w:rPr>
        <w:t xml:space="preserve">                   项目</w:t>
      </w:r>
      <w:r>
        <w:rPr>
          <w:rFonts w:hint="eastAsia" w:cs="宋体" w:asciiTheme="minorEastAsia" w:hAnsiTheme="minorEastAsia" w:eastAsiaTheme="minorEastAsia"/>
          <w:sz w:val="24"/>
          <w:highlight w:val="none"/>
        </w:rPr>
        <w:t>响应文件、签订合同和处理有关事宜，其法律后果由我方承担。</w:t>
      </w:r>
    </w:p>
    <w:p w14:paraId="1395F04F">
      <w:pPr>
        <w:topLinePunct/>
        <w:spacing w:line="400" w:lineRule="exact"/>
        <w:rPr>
          <w:rFonts w:cs="宋体" w:asciiTheme="minorEastAsia" w:hAnsiTheme="minorEastAsia" w:eastAsiaTheme="minorEastAsia"/>
          <w:sz w:val="24"/>
          <w:highlight w:val="none"/>
        </w:rPr>
      </w:pPr>
    </w:p>
    <w:p w14:paraId="5095326B">
      <w:pPr>
        <w:topLinePunct/>
        <w:spacing w:line="400" w:lineRule="exact"/>
        <w:ind w:firstLine="480" w:firstLineChars="200"/>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rPr>
        <w:t>委托期限：自本委托书签署之日起至投标有效期期满。</w:t>
      </w:r>
    </w:p>
    <w:p w14:paraId="3A31AC6B">
      <w:pPr>
        <w:topLinePunct/>
        <w:spacing w:line="400" w:lineRule="exact"/>
        <w:rPr>
          <w:rFonts w:cs="宋体" w:asciiTheme="minorEastAsia" w:hAnsiTheme="minorEastAsia" w:eastAsiaTheme="minorEastAsia"/>
          <w:sz w:val="24"/>
          <w:highlight w:val="none"/>
        </w:rPr>
      </w:pPr>
    </w:p>
    <w:p w14:paraId="5ACDA759">
      <w:pPr>
        <w:topLinePunct/>
        <w:spacing w:line="40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代理人无转委托权。</w:t>
      </w:r>
    </w:p>
    <w:p w14:paraId="2A3198BE">
      <w:pPr>
        <w:topLinePunct/>
        <w:spacing w:line="400" w:lineRule="exact"/>
        <w:rPr>
          <w:rFonts w:cs="宋体" w:asciiTheme="minorEastAsia" w:hAnsiTheme="minorEastAsia" w:eastAsiaTheme="minorEastAsia"/>
          <w:sz w:val="24"/>
          <w:highlight w:val="none"/>
        </w:rPr>
      </w:pPr>
    </w:p>
    <w:p w14:paraId="6A7F5728">
      <w:pPr>
        <w:topLinePunct/>
        <w:spacing w:line="40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附：法定代表人身份证明及委托代理人身份证复印件。</w:t>
      </w:r>
    </w:p>
    <w:p w14:paraId="4B684F2C">
      <w:pPr>
        <w:topLinePunct/>
        <w:ind w:firstLine="480" w:firstLineChars="200"/>
        <w:rPr>
          <w:rFonts w:cs="宋体" w:asciiTheme="minorEastAsia" w:hAnsiTheme="minorEastAsia" w:eastAsiaTheme="minorEastAsia"/>
          <w:sz w:val="24"/>
          <w:highlight w:val="none"/>
        </w:rPr>
      </w:pPr>
    </w:p>
    <w:p w14:paraId="720931CC">
      <w:pPr>
        <w:topLinePunct/>
        <w:rPr>
          <w:rFonts w:cs="宋体" w:asciiTheme="minorEastAsia" w:hAnsiTheme="minorEastAsia" w:eastAsiaTheme="minorEastAsia"/>
          <w:sz w:val="24"/>
          <w:highlight w:val="none"/>
        </w:rPr>
      </w:pPr>
    </w:p>
    <w:p w14:paraId="661D64C7">
      <w:pPr>
        <w:keepNext w:val="0"/>
        <w:keepLines w:val="0"/>
        <w:pageBreakBefore w:val="0"/>
        <w:widowControl w:val="0"/>
        <w:kinsoku/>
        <w:overflowPunct/>
        <w:autoSpaceDE/>
        <w:autoSpaceDN/>
        <w:bidi w:val="0"/>
        <w:adjustRightInd/>
        <w:snapToGrid/>
        <w:spacing w:line="360" w:lineRule="auto"/>
        <w:contextualSpacing/>
        <w:textAlignment w:val="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响应供应商：</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（盖单位公章）</w:t>
      </w:r>
    </w:p>
    <w:p w14:paraId="64D82AA7">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cs="宋体" w:asciiTheme="minorEastAsia" w:hAnsiTheme="minorEastAsia" w:eastAsiaTheme="minorEastAsia"/>
          <w:sz w:val="24"/>
          <w:highlight w:val="none"/>
        </w:rPr>
      </w:pPr>
    </w:p>
    <w:p w14:paraId="1B351F77">
      <w:pPr>
        <w:keepNext w:val="0"/>
        <w:keepLines w:val="0"/>
        <w:pageBreakBefore w:val="0"/>
        <w:widowControl w:val="0"/>
        <w:kinsoku/>
        <w:wordWrap w:val="0"/>
        <w:overflowPunct/>
        <w:topLinePunct/>
        <w:autoSpaceDE/>
        <w:autoSpaceDN/>
        <w:bidi w:val="0"/>
        <w:adjustRightInd/>
        <w:snapToGrid/>
        <w:spacing w:line="360" w:lineRule="auto"/>
        <w:textAlignment w:val="auto"/>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rPr>
        <w:t>法定代表人：</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(签字或盖章)</w:t>
      </w:r>
    </w:p>
    <w:p w14:paraId="0460DC46">
      <w:pPr>
        <w:keepNext w:val="0"/>
        <w:keepLines w:val="0"/>
        <w:pageBreakBefore w:val="0"/>
        <w:widowControl w:val="0"/>
        <w:kinsoku/>
        <w:overflowPunct/>
        <w:topLinePunct/>
        <w:autoSpaceDE/>
        <w:autoSpaceDN/>
        <w:bidi w:val="0"/>
        <w:adjustRightInd/>
        <w:snapToGrid/>
        <w:spacing w:line="360" w:lineRule="auto"/>
        <w:textAlignment w:val="auto"/>
        <w:rPr>
          <w:rFonts w:cs="宋体" w:asciiTheme="minorEastAsia" w:hAnsiTheme="minorEastAsia" w:eastAsiaTheme="minorEastAsia"/>
          <w:sz w:val="24"/>
          <w:highlight w:val="none"/>
        </w:rPr>
      </w:pPr>
    </w:p>
    <w:p w14:paraId="39BF82CB">
      <w:pPr>
        <w:keepNext w:val="0"/>
        <w:keepLines w:val="0"/>
        <w:pageBreakBefore w:val="0"/>
        <w:widowControl w:val="0"/>
        <w:kinsoku/>
        <w:wordWrap w:val="0"/>
        <w:overflowPunct/>
        <w:topLinePunct/>
        <w:autoSpaceDE/>
        <w:autoSpaceDN/>
        <w:bidi w:val="0"/>
        <w:adjustRightInd/>
        <w:snapToGrid/>
        <w:spacing w:line="360" w:lineRule="auto"/>
        <w:textAlignment w:val="auto"/>
        <w:rPr>
          <w:rFonts w:hint="default" w:cs="宋体" w:asciiTheme="minorEastAsia" w:hAnsiTheme="minorEastAsia" w:eastAsiaTheme="minorEastAsia"/>
          <w:sz w:val="24"/>
          <w:highlight w:val="none"/>
          <w:u w:val="single"/>
          <w:lang w:val="en-US" w:eastAsia="zh-CN"/>
        </w:rPr>
      </w:pPr>
      <w:r>
        <w:rPr>
          <w:rFonts w:hint="eastAsia" w:cs="宋体" w:asciiTheme="minorEastAsia" w:hAnsiTheme="minorEastAsia" w:eastAsiaTheme="minorEastAsia"/>
          <w:sz w:val="24"/>
          <w:highlight w:val="none"/>
        </w:rPr>
        <w:t>身份证号码：</w:t>
      </w:r>
      <w:r>
        <w:rPr>
          <w:rFonts w:hint="eastAsia" w:cs="宋体" w:asciiTheme="minorEastAsia" w:hAnsiTheme="minorEastAsia" w:eastAsiaTheme="minorEastAsia"/>
          <w:sz w:val="24"/>
          <w:highlight w:val="none"/>
          <w:u w:val="single"/>
          <w:lang w:val="en-US" w:eastAsia="zh-CN"/>
        </w:rPr>
        <w:t xml:space="preserve">                 </w:t>
      </w:r>
    </w:p>
    <w:p w14:paraId="4C0D0B6C">
      <w:pPr>
        <w:keepNext w:val="0"/>
        <w:keepLines w:val="0"/>
        <w:pageBreakBefore w:val="0"/>
        <w:widowControl w:val="0"/>
        <w:kinsoku/>
        <w:overflowPunct/>
        <w:topLinePunct/>
        <w:autoSpaceDE/>
        <w:autoSpaceDN/>
        <w:bidi w:val="0"/>
        <w:adjustRightInd/>
        <w:snapToGrid/>
        <w:spacing w:line="360" w:lineRule="auto"/>
        <w:textAlignment w:val="auto"/>
        <w:rPr>
          <w:rFonts w:cs="宋体" w:asciiTheme="minorEastAsia" w:hAnsiTheme="minorEastAsia" w:eastAsiaTheme="minorEastAsia"/>
          <w:sz w:val="24"/>
          <w:highlight w:val="none"/>
        </w:rPr>
      </w:pPr>
    </w:p>
    <w:p w14:paraId="6D59CE5D">
      <w:pPr>
        <w:keepNext w:val="0"/>
        <w:keepLines w:val="0"/>
        <w:pageBreakBefore w:val="0"/>
        <w:widowControl w:val="0"/>
        <w:kinsoku/>
        <w:overflowPunct/>
        <w:topLinePunct/>
        <w:autoSpaceDE/>
        <w:autoSpaceDN/>
        <w:bidi w:val="0"/>
        <w:adjustRightInd/>
        <w:snapToGrid/>
        <w:spacing w:line="360" w:lineRule="auto"/>
        <w:jc w:val="left"/>
        <w:textAlignment w:val="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委托代理人：</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(签字或盖章)</w:t>
      </w:r>
    </w:p>
    <w:p w14:paraId="1E2B80B4">
      <w:pPr>
        <w:keepNext w:val="0"/>
        <w:keepLines w:val="0"/>
        <w:pageBreakBefore w:val="0"/>
        <w:widowControl w:val="0"/>
        <w:kinsoku/>
        <w:overflowPunct/>
        <w:topLinePunct/>
        <w:autoSpaceDE/>
        <w:autoSpaceDN/>
        <w:bidi w:val="0"/>
        <w:adjustRightInd/>
        <w:snapToGrid/>
        <w:spacing w:line="360" w:lineRule="auto"/>
        <w:textAlignment w:val="auto"/>
        <w:rPr>
          <w:rFonts w:cs="宋体" w:asciiTheme="minorEastAsia" w:hAnsiTheme="minorEastAsia" w:eastAsiaTheme="minorEastAsia"/>
          <w:sz w:val="24"/>
          <w:highlight w:val="none"/>
        </w:rPr>
      </w:pPr>
    </w:p>
    <w:p w14:paraId="03EC1AF0">
      <w:pPr>
        <w:keepNext w:val="0"/>
        <w:keepLines w:val="0"/>
        <w:pageBreakBefore w:val="0"/>
        <w:widowControl w:val="0"/>
        <w:kinsoku/>
        <w:wordWrap w:val="0"/>
        <w:overflowPunct/>
        <w:topLinePunct/>
        <w:autoSpaceDE/>
        <w:autoSpaceDN/>
        <w:bidi w:val="0"/>
        <w:adjustRightInd/>
        <w:snapToGrid/>
        <w:spacing w:line="360" w:lineRule="auto"/>
        <w:textAlignment w:val="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身份证号码：</w:t>
      </w:r>
      <w:r>
        <w:rPr>
          <w:rFonts w:hint="eastAsia" w:cs="宋体" w:asciiTheme="minorEastAsia" w:hAnsiTheme="minorEastAsia" w:eastAsiaTheme="minorEastAsia"/>
          <w:sz w:val="24"/>
          <w:highlight w:val="none"/>
          <w:u w:val="single"/>
          <w:lang w:val="en-US" w:eastAsia="zh-CN"/>
        </w:rPr>
        <w:t xml:space="preserve">                 </w:t>
      </w:r>
    </w:p>
    <w:p w14:paraId="28169D01">
      <w:pPr>
        <w:topLinePunct/>
        <w:spacing w:before="120" w:beforeLines="50" w:after="120" w:afterLines="50"/>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                       年    月    日</w:t>
      </w:r>
    </w:p>
    <w:p w14:paraId="5A0F2D78">
      <w:pPr>
        <w:topLinePunct/>
        <w:spacing w:before="120" w:beforeLines="50" w:after="120" w:afterLines="50"/>
        <w:jc w:val="center"/>
        <w:rPr>
          <w:rFonts w:cs="宋体" w:asciiTheme="minorEastAsia" w:hAnsiTheme="minorEastAsia" w:eastAsiaTheme="minorEastAsia"/>
          <w:sz w:val="36"/>
          <w:szCs w:val="36"/>
          <w:highlight w:val="none"/>
        </w:rPr>
      </w:pPr>
    </w:p>
    <w:p w14:paraId="29E7757F">
      <w:pPr>
        <w:topLinePunct/>
        <w:spacing w:line="400" w:lineRule="exact"/>
        <w:ind w:firstLine="560" w:firstLineChars="200"/>
        <w:rPr>
          <w:rFonts w:cs="宋体" w:asciiTheme="minorEastAsia" w:hAnsiTheme="minorEastAsia" w:eastAsiaTheme="minorEastAsia"/>
          <w:sz w:val="28"/>
          <w:szCs w:val="28"/>
          <w:highlight w:val="none"/>
        </w:rPr>
      </w:pPr>
    </w:p>
    <w:p w14:paraId="0ADB8788">
      <w:pPr>
        <w:topLinePunct/>
        <w:spacing w:line="400" w:lineRule="exact"/>
        <w:ind w:firstLine="560" w:firstLineChars="200"/>
        <w:rPr>
          <w:rFonts w:cs="宋体" w:asciiTheme="minorEastAsia" w:hAnsiTheme="minorEastAsia" w:eastAsiaTheme="minorEastAsia"/>
          <w:sz w:val="28"/>
          <w:szCs w:val="28"/>
          <w:highlight w:val="none"/>
        </w:rPr>
      </w:pPr>
    </w:p>
    <w:p w14:paraId="1DEB5BAB">
      <w:pPr>
        <w:topLinePunct/>
        <w:spacing w:line="400" w:lineRule="exact"/>
        <w:ind w:firstLine="560" w:firstLineChars="200"/>
        <w:rPr>
          <w:rFonts w:cs="宋体" w:asciiTheme="minorEastAsia" w:hAnsiTheme="minorEastAsia" w:eastAsiaTheme="minorEastAsia"/>
          <w:sz w:val="28"/>
          <w:szCs w:val="28"/>
          <w:highlight w:val="none"/>
        </w:rPr>
      </w:pPr>
    </w:p>
    <w:p w14:paraId="01635A44">
      <w:pPr>
        <w:topLinePunct/>
        <w:spacing w:line="400" w:lineRule="exact"/>
        <w:ind w:firstLine="560" w:firstLineChars="200"/>
        <w:rPr>
          <w:rFonts w:cs="宋体" w:asciiTheme="minorEastAsia" w:hAnsiTheme="minorEastAsia" w:eastAsiaTheme="minorEastAsia"/>
          <w:sz w:val="28"/>
          <w:szCs w:val="28"/>
          <w:highlight w:val="none"/>
        </w:rPr>
      </w:pPr>
    </w:p>
    <w:p w14:paraId="24F93CB0">
      <w:pPr>
        <w:topLinePunct/>
        <w:spacing w:line="400" w:lineRule="exact"/>
        <w:ind w:firstLine="560" w:firstLineChars="200"/>
        <w:rPr>
          <w:rFonts w:cs="宋体" w:asciiTheme="minorEastAsia" w:hAnsiTheme="minorEastAsia" w:eastAsiaTheme="minorEastAsia"/>
          <w:sz w:val="28"/>
          <w:szCs w:val="28"/>
          <w:highlight w:val="none"/>
        </w:rPr>
      </w:pPr>
    </w:p>
    <w:p w14:paraId="064D8631">
      <w:pPr>
        <w:spacing w:before="120" w:beforeLines="50" w:after="120" w:afterLines="50"/>
        <w:jc w:val="left"/>
        <w:rPr>
          <w:rFonts w:cs="宋体" w:asciiTheme="minorEastAsia" w:hAnsiTheme="minorEastAsia" w:eastAsiaTheme="minorEastAsia"/>
          <w:b/>
          <w:bCs/>
          <w:highlight w:val="none"/>
        </w:rPr>
      </w:pPr>
      <w:r>
        <w:rPr>
          <w:rFonts w:hint="eastAsia" w:cs="宋体" w:asciiTheme="minorEastAsia" w:hAnsiTheme="minorEastAsia" w:eastAsiaTheme="minorEastAsia"/>
          <w:b/>
          <w:bCs/>
          <w:highlight w:val="none"/>
        </w:rPr>
        <w:t>注：如果由供应商的法定代表人签署投标响应文件，则无须提交授权委托书。</w:t>
      </w:r>
    </w:p>
    <w:p w14:paraId="6D25423B">
      <w:pPr>
        <w:pStyle w:val="34"/>
        <w:topLinePunct/>
        <w:spacing w:line="400" w:lineRule="exact"/>
        <w:ind w:left="560" w:firstLine="0" w:firstLineChars="0"/>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7"/>
          <w:szCs w:val="27"/>
          <w:highlight w:val="none"/>
        </w:rPr>
        <w:br w:type="page"/>
      </w:r>
    </w:p>
    <w:p w14:paraId="59AC1323">
      <w:pPr>
        <w:topLinePunct/>
        <w:spacing w:before="120" w:beforeLines="50" w:after="120" w:afterLines="50"/>
        <w:jc w:val="cente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 xml:space="preserve"> (二)法定代表人身份证明</w:t>
      </w:r>
    </w:p>
    <w:p w14:paraId="0E405B65">
      <w:pPr>
        <w:topLinePunct/>
        <w:rPr>
          <w:rFonts w:cs="宋体" w:asciiTheme="minorEastAsia" w:hAnsiTheme="minorEastAsia" w:eastAsiaTheme="minorEastAsia"/>
          <w:sz w:val="28"/>
          <w:szCs w:val="28"/>
          <w:highlight w:val="none"/>
        </w:rPr>
      </w:pPr>
    </w:p>
    <w:p w14:paraId="194454C4">
      <w:pPr>
        <w:topLinePunct/>
        <w:rPr>
          <w:rFonts w:cs="宋体" w:asciiTheme="minorEastAsia" w:hAnsiTheme="minorEastAsia" w:eastAsiaTheme="minorEastAsia"/>
          <w:sz w:val="28"/>
          <w:szCs w:val="28"/>
          <w:highlight w:val="none"/>
        </w:rPr>
      </w:pPr>
    </w:p>
    <w:p w14:paraId="408913A1">
      <w:pPr>
        <w:topLinePunct/>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rPr>
        <w:t>供应商名称：</w:t>
      </w:r>
      <w:r>
        <w:rPr>
          <w:rFonts w:hint="eastAsia" w:cs="宋体" w:asciiTheme="minorEastAsia" w:hAnsiTheme="minorEastAsia" w:eastAsiaTheme="minorEastAsia"/>
          <w:sz w:val="24"/>
          <w:highlight w:val="none"/>
          <w:u w:val="single"/>
        </w:rPr>
        <w:t xml:space="preserve">           </w:t>
      </w:r>
    </w:p>
    <w:p w14:paraId="39711541">
      <w:pPr>
        <w:topLinePunct/>
        <w:rPr>
          <w:rFonts w:cs="宋体" w:asciiTheme="minorEastAsia" w:hAnsiTheme="minorEastAsia" w:eastAsiaTheme="minorEastAsia"/>
          <w:sz w:val="24"/>
          <w:highlight w:val="none"/>
        </w:rPr>
      </w:pPr>
    </w:p>
    <w:p w14:paraId="59E4DFB4">
      <w:pPr>
        <w:topLinePunct/>
        <w:rPr>
          <w:rFonts w:cs="宋体" w:asciiTheme="minorEastAsia" w:hAnsiTheme="minorEastAsia" w:eastAsiaTheme="minorEastAsia"/>
          <w:sz w:val="24"/>
          <w:highlight w:val="none"/>
          <w:u w:val="single"/>
        </w:rPr>
      </w:pPr>
      <w:r>
        <w:rPr>
          <w:rFonts w:hint="eastAsia" w:cs="宋体" w:asciiTheme="minorEastAsia" w:hAnsiTheme="minorEastAsia" w:eastAsiaTheme="minorEastAsia"/>
          <w:sz w:val="24"/>
          <w:highlight w:val="none"/>
        </w:rPr>
        <w:t>姓名：</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性别：</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年龄：</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职务：</w:t>
      </w:r>
      <w:r>
        <w:rPr>
          <w:rFonts w:hint="eastAsia" w:cs="宋体" w:asciiTheme="minorEastAsia" w:hAnsiTheme="minorEastAsia" w:eastAsiaTheme="minorEastAsia"/>
          <w:sz w:val="24"/>
          <w:highlight w:val="none"/>
          <w:u w:val="single"/>
        </w:rPr>
        <w:t xml:space="preserve">            </w:t>
      </w:r>
    </w:p>
    <w:p w14:paraId="2A1AEE2A">
      <w:pPr>
        <w:topLinePunct/>
        <w:rPr>
          <w:rFonts w:cs="宋体" w:asciiTheme="minorEastAsia" w:hAnsiTheme="minorEastAsia" w:eastAsiaTheme="minorEastAsia"/>
          <w:sz w:val="24"/>
          <w:highlight w:val="none"/>
        </w:rPr>
      </w:pPr>
    </w:p>
    <w:p w14:paraId="53B8086F">
      <w:pPr>
        <w:topLinePunc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系</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(供应商名称)      </w:t>
      </w:r>
      <w:r>
        <w:rPr>
          <w:rFonts w:hint="eastAsia" w:cs="宋体" w:asciiTheme="minorEastAsia" w:hAnsiTheme="minorEastAsia" w:eastAsiaTheme="minorEastAsia"/>
          <w:sz w:val="24"/>
          <w:highlight w:val="none"/>
        </w:rPr>
        <w:t>的法定代表人。</w:t>
      </w:r>
    </w:p>
    <w:p w14:paraId="093B276A">
      <w:pPr>
        <w:topLinePunct/>
        <w:rPr>
          <w:rFonts w:cs="宋体" w:asciiTheme="minorEastAsia" w:hAnsiTheme="minorEastAsia" w:eastAsiaTheme="minorEastAsia"/>
          <w:sz w:val="24"/>
          <w:highlight w:val="none"/>
        </w:rPr>
      </w:pPr>
    </w:p>
    <w:p w14:paraId="7BBA3F81">
      <w:pPr>
        <w:topLinePunc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特此证明。</w:t>
      </w:r>
    </w:p>
    <w:p w14:paraId="6F2A0FE5">
      <w:pPr>
        <w:topLinePunct/>
        <w:rPr>
          <w:rFonts w:cs="宋体" w:asciiTheme="minorEastAsia" w:hAnsiTheme="minorEastAsia" w:eastAsiaTheme="minorEastAsia"/>
          <w:sz w:val="24"/>
          <w:highlight w:val="none"/>
        </w:rPr>
      </w:pPr>
    </w:p>
    <w:p w14:paraId="5698FDE4">
      <w:pPr>
        <w:topLinePunc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附：法定代表人身份证复印件。</w:t>
      </w:r>
    </w:p>
    <w:p w14:paraId="52201CD8">
      <w:pPr>
        <w:topLinePunct/>
        <w:rPr>
          <w:rFonts w:cs="宋体" w:asciiTheme="minorEastAsia" w:hAnsiTheme="minorEastAsia" w:eastAsiaTheme="minorEastAsia"/>
          <w:sz w:val="24"/>
          <w:highlight w:val="none"/>
        </w:rPr>
      </w:pPr>
    </w:p>
    <w:p w14:paraId="3BB18F64">
      <w:pPr>
        <w:topLinePunct/>
        <w:rPr>
          <w:rFonts w:cs="宋体" w:asciiTheme="minorEastAsia" w:hAnsiTheme="minorEastAsia" w:eastAsiaTheme="minorEastAsia"/>
          <w:sz w:val="24"/>
          <w:highlight w:val="none"/>
        </w:rPr>
      </w:pPr>
    </w:p>
    <w:p w14:paraId="7F4CBCB1">
      <w:pPr>
        <w:snapToGrid w:val="0"/>
        <w:spacing w:line="360" w:lineRule="auto"/>
        <w:contextualSpacing/>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响应供应商：</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（盖单位公章）</w:t>
      </w:r>
    </w:p>
    <w:p w14:paraId="7A1B6B49">
      <w:pPr>
        <w:spacing w:line="36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日期：   年   月   日</w:t>
      </w:r>
    </w:p>
    <w:p w14:paraId="7924418E">
      <w:pPr>
        <w:topLinePunct/>
        <w:rPr>
          <w:rFonts w:cs="宋体" w:asciiTheme="minorEastAsia" w:hAnsiTheme="minorEastAsia" w:eastAsiaTheme="minorEastAsia"/>
          <w:sz w:val="28"/>
          <w:szCs w:val="28"/>
          <w:highlight w:val="none"/>
        </w:rPr>
      </w:pPr>
    </w:p>
    <w:p w14:paraId="4412CEBB">
      <w:pPr>
        <w:topLinePunct/>
        <w:rPr>
          <w:rFonts w:cs="宋体" w:asciiTheme="minorEastAsia" w:hAnsiTheme="minorEastAsia" w:eastAsiaTheme="minorEastAsia"/>
          <w:sz w:val="28"/>
          <w:szCs w:val="28"/>
          <w:highlight w:val="none"/>
        </w:rPr>
      </w:pPr>
    </w:p>
    <w:p w14:paraId="02C84CC6">
      <w:pPr>
        <w:topLinePunct/>
        <w:rPr>
          <w:rFonts w:cs="宋体" w:asciiTheme="minorEastAsia" w:hAnsiTheme="minorEastAsia" w:eastAsiaTheme="minorEastAsia"/>
          <w:sz w:val="28"/>
          <w:szCs w:val="28"/>
          <w:highlight w:val="none"/>
        </w:rPr>
      </w:pPr>
    </w:p>
    <w:p w14:paraId="266D21A1">
      <w:pPr>
        <w:rPr>
          <w:rFonts w:cs="宋体" w:asciiTheme="minorEastAsia" w:hAnsiTheme="minorEastAsia" w:eastAsiaTheme="minorEastAsia"/>
          <w:b/>
          <w:bCs/>
          <w:highlight w:val="none"/>
        </w:rPr>
      </w:pPr>
    </w:p>
    <w:p w14:paraId="02AFEAAA">
      <w:pPr>
        <w:spacing w:before="120" w:beforeLines="50" w:after="120" w:afterLines="50"/>
        <w:jc w:val="center"/>
        <w:rPr>
          <w:rFonts w:cs="宋体" w:asciiTheme="minorEastAsia" w:hAnsiTheme="minorEastAsia" w:eastAsiaTheme="minorEastAsia"/>
          <w:b/>
          <w:bCs/>
          <w:highlight w:val="none"/>
        </w:rPr>
      </w:pPr>
    </w:p>
    <w:p w14:paraId="039FBCE0">
      <w:pPr>
        <w:spacing w:before="120" w:beforeLines="50" w:after="120" w:afterLines="50"/>
        <w:jc w:val="center"/>
        <w:rPr>
          <w:rFonts w:cs="宋体" w:asciiTheme="minorEastAsia" w:hAnsiTheme="minorEastAsia" w:eastAsiaTheme="minorEastAsia"/>
          <w:b/>
          <w:bCs/>
          <w:highlight w:val="none"/>
        </w:rPr>
      </w:pPr>
    </w:p>
    <w:p w14:paraId="13EBE937">
      <w:pPr>
        <w:spacing w:before="120" w:beforeLines="50" w:after="120" w:afterLines="50"/>
        <w:jc w:val="center"/>
        <w:rPr>
          <w:rFonts w:cs="宋体" w:asciiTheme="minorEastAsia" w:hAnsiTheme="minorEastAsia" w:eastAsiaTheme="minorEastAsia"/>
          <w:b/>
          <w:bCs/>
          <w:highlight w:val="none"/>
        </w:rPr>
      </w:pPr>
    </w:p>
    <w:p w14:paraId="0C891D0D">
      <w:pPr>
        <w:spacing w:before="120" w:beforeLines="50" w:after="120" w:afterLines="50"/>
        <w:jc w:val="center"/>
        <w:rPr>
          <w:rFonts w:cs="宋体" w:asciiTheme="minorEastAsia" w:hAnsiTheme="minorEastAsia" w:eastAsiaTheme="minorEastAsia"/>
          <w:b/>
          <w:bCs/>
          <w:highlight w:val="none"/>
        </w:rPr>
      </w:pPr>
    </w:p>
    <w:p w14:paraId="5C2F9A38">
      <w:pPr>
        <w:spacing w:before="120" w:beforeLines="50" w:after="120" w:afterLines="50"/>
        <w:jc w:val="center"/>
        <w:rPr>
          <w:rFonts w:cs="宋体" w:asciiTheme="minorEastAsia" w:hAnsiTheme="minorEastAsia" w:eastAsiaTheme="minorEastAsia"/>
          <w:b/>
          <w:bCs/>
          <w:highlight w:val="none"/>
        </w:rPr>
      </w:pPr>
    </w:p>
    <w:p w14:paraId="305F465F">
      <w:pPr>
        <w:snapToGrid w:val="0"/>
        <w:spacing w:line="300" w:lineRule="auto"/>
        <w:ind w:firstLine="420"/>
        <w:contextualSpacing/>
        <w:rPr>
          <w:rFonts w:cs="宋体" w:asciiTheme="minorEastAsia" w:hAnsiTheme="minorEastAsia" w:eastAsiaTheme="minorEastAsia"/>
          <w:b/>
          <w:sz w:val="28"/>
          <w:szCs w:val="28"/>
          <w:highlight w:val="none"/>
        </w:rPr>
      </w:pPr>
    </w:p>
    <w:p w14:paraId="5030E9D7">
      <w:pPr>
        <w:spacing w:before="120" w:beforeLines="50" w:after="120" w:afterLines="50"/>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 xml:space="preserve"> </w:t>
      </w:r>
    </w:p>
    <w:p w14:paraId="4612689E">
      <w:pPr>
        <w:pStyle w:val="18"/>
        <w:rPr>
          <w:rFonts w:asciiTheme="minorEastAsia" w:hAnsiTheme="minorEastAsia" w:eastAsiaTheme="minorEastAsia"/>
          <w:highlight w:val="none"/>
        </w:rPr>
      </w:pPr>
    </w:p>
    <w:p w14:paraId="51E42604">
      <w:pPr>
        <w:pStyle w:val="18"/>
        <w:rPr>
          <w:rFonts w:asciiTheme="minorEastAsia" w:hAnsiTheme="minorEastAsia" w:eastAsiaTheme="minorEastAsia"/>
          <w:highlight w:val="none"/>
        </w:rPr>
      </w:pPr>
    </w:p>
    <w:p w14:paraId="04E18A3E">
      <w:pPr>
        <w:pStyle w:val="18"/>
        <w:rPr>
          <w:rFonts w:asciiTheme="minorEastAsia" w:hAnsiTheme="minorEastAsia" w:eastAsiaTheme="minorEastAsia"/>
          <w:highlight w:val="none"/>
        </w:rPr>
      </w:pPr>
    </w:p>
    <w:p w14:paraId="33609306">
      <w:pPr>
        <w:pStyle w:val="18"/>
        <w:rPr>
          <w:rFonts w:asciiTheme="minorEastAsia" w:hAnsiTheme="minorEastAsia" w:eastAsiaTheme="minorEastAsia"/>
          <w:highlight w:val="none"/>
        </w:rPr>
      </w:pPr>
    </w:p>
    <w:p w14:paraId="1D2CC758">
      <w:pPr>
        <w:pStyle w:val="18"/>
        <w:rPr>
          <w:rFonts w:asciiTheme="minorEastAsia" w:hAnsiTheme="minorEastAsia" w:eastAsiaTheme="minorEastAsia"/>
          <w:highlight w:val="none"/>
        </w:rPr>
      </w:pPr>
    </w:p>
    <w:p w14:paraId="1254634F">
      <w:pPr>
        <w:pStyle w:val="18"/>
        <w:rPr>
          <w:rFonts w:asciiTheme="minorEastAsia" w:hAnsiTheme="minorEastAsia" w:eastAsiaTheme="minorEastAsia"/>
          <w:highlight w:val="none"/>
        </w:rPr>
      </w:pPr>
    </w:p>
    <w:p w14:paraId="0952E58E">
      <w:pPr>
        <w:pStyle w:val="18"/>
        <w:rPr>
          <w:rFonts w:asciiTheme="minorEastAsia" w:hAnsiTheme="minorEastAsia" w:eastAsiaTheme="minorEastAsia"/>
          <w:highlight w:val="none"/>
        </w:rPr>
      </w:pPr>
    </w:p>
    <w:p w14:paraId="34921AC4">
      <w:pPr>
        <w:pStyle w:val="18"/>
        <w:rPr>
          <w:rFonts w:asciiTheme="minorEastAsia" w:hAnsiTheme="minorEastAsia" w:eastAsiaTheme="minorEastAsia"/>
          <w:highlight w:val="none"/>
        </w:rPr>
      </w:pPr>
    </w:p>
    <w:p w14:paraId="1C618E0D">
      <w:pPr>
        <w:pStyle w:val="31"/>
        <w:spacing w:before="120" w:beforeLines="50" w:after="120" w:afterLines="50" w:line="360" w:lineRule="auto"/>
        <w:jc w:val="left"/>
        <w:rPr>
          <w:rFonts w:cs="宋体" w:asciiTheme="minorEastAsia" w:hAnsiTheme="minorEastAsia" w:eastAsiaTheme="minorEastAsia"/>
          <w:b w:val="0"/>
          <w:sz w:val="28"/>
          <w:szCs w:val="28"/>
          <w:highlight w:val="none"/>
        </w:rPr>
      </w:pPr>
      <w:r>
        <w:rPr>
          <w:rFonts w:hint="eastAsia" w:cs="宋体" w:asciiTheme="minorEastAsia" w:hAnsiTheme="minorEastAsia" w:eastAsiaTheme="minorEastAsia"/>
          <w:b w:val="0"/>
          <w:sz w:val="28"/>
          <w:szCs w:val="28"/>
          <w:highlight w:val="none"/>
        </w:rPr>
        <w:t xml:space="preserve">附件3：                </w:t>
      </w:r>
    </w:p>
    <w:p w14:paraId="3922A4E3">
      <w:pPr>
        <w:pStyle w:val="31"/>
        <w:spacing w:before="120" w:beforeLines="50" w:after="120" w:afterLines="50" w:line="360" w:lineRule="auto"/>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供应商信用承诺书</w:t>
      </w:r>
    </w:p>
    <w:p w14:paraId="434B73BF">
      <w:pPr>
        <w:spacing w:line="560" w:lineRule="exact"/>
        <w:rPr>
          <w:rFonts w:hint="eastAsia" w:cs="宋体" w:asciiTheme="minorEastAsia" w:hAnsiTheme="minorEastAsia" w:eastAsiaTheme="minorEastAsia"/>
          <w:spacing w:val="-5"/>
          <w:sz w:val="24"/>
          <w:highlight w:val="none"/>
          <w:lang w:eastAsia="zh-CN"/>
        </w:rPr>
      </w:pPr>
      <w:r>
        <w:rPr>
          <w:rFonts w:hint="eastAsia" w:cs="宋体" w:asciiTheme="minorEastAsia" w:hAnsiTheme="minorEastAsia" w:eastAsiaTheme="minorEastAsia"/>
          <w:spacing w:val="-5"/>
          <w:sz w:val="24"/>
          <w:highlight w:val="none"/>
        </w:rPr>
        <w:t>致：</w:t>
      </w:r>
      <w:r>
        <w:rPr>
          <w:rFonts w:hint="eastAsia" w:cs="宋体" w:asciiTheme="minorEastAsia" w:hAnsiTheme="minorEastAsia" w:eastAsiaTheme="minorEastAsia"/>
          <w:sz w:val="24"/>
          <w:highlight w:val="none"/>
          <w:u w:val="single"/>
          <w:lang w:eastAsia="zh-CN"/>
        </w:rPr>
        <w:t>南通市港航事业发展中心</w:t>
      </w:r>
    </w:p>
    <w:p w14:paraId="0F628D7E">
      <w:pPr>
        <w:spacing w:line="560" w:lineRule="exact"/>
        <w:ind w:firstLine="460" w:firstLineChars="200"/>
        <w:jc w:val="left"/>
        <w:rPr>
          <w:rFonts w:cs="宋体" w:asciiTheme="minorEastAsia" w:hAnsiTheme="minorEastAsia" w:eastAsiaTheme="minorEastAsia"/>
          <w:spacing w:val="-5"/>
          <w:sz w:val="24"/>
          <w:highlight w:val="none"/>
        </w:rPr>
      </w:pPr>
      <w:r>
        <w:rPr>
          <w:rFonts w:hint="eastAsia" w:cs="宋体" w:asciiTheme="minorEastAsia" w:hAnsiTheme="minorEastAsia" w:eastAsiaTheme="minorEastAsia"/>
          <w:spacing w:val="-5"/>
          <w:sz w:val="24"/>
          <w:highlight w:val="none"/>
        </w:rPr>
        <w:t>我单位</w:t>
      </w:r>
      <w:r>
        <w:rPr>
          <w:rFonts w:hint="eastAsia" w:cs="宋体" w:asciiTheme="minorEastAsia" w:hAnsiTheme="minorEastAsia" w:eastAsiaTheme="minorEastAsia"/>
          <w:spacing w:val="-5"/>
          <w:sz w:val="24"/>
          <w:highlight w:val="none"/>
          <w:u w:val="single"/>
        </w:rPr>
        <w:t xml:space="preserve">         </w:t>
      </w:r>
      <w:r>
        <w:rPr>
          <w:rFonts w:hint="eastAsia" w:cs="宋体" w:asciiTheme="minorEastAsia" w:hAnsiTheme="minorEastAsia" w:eastAsiaTheme="minorEastAsia"/>
          <w:spacing w:val="-5"/>
          <w:sz w:val="24"/>
          <w:highlight w:val="none"/>
          <w:u w:val="single"/>
          <w:lang w:val="en-US" w:eastAsia="zh-CN"/>
        </w:rPr>
        <w:t xml:space="preserve">     </w:t>
      </w:r>
      <w:r>
        <w:rPr>
          <w:rFonts w:hint="eastAsia" w:cs="宋体" w:asciiTheme="minorEastAsia" w:hAnsiTheme="minorEastAsia" w:eastAsiaTheme="minorEastAsia"/>
          <w:spacing w:val="-5"/>
          <w:sz w:val="24"/>
          <w:highlight w:val="none"/>
        </w:rPr>
        <w:t>（单位名称）自愿参加</w:t>
      </w:r>
      <w:r>
        <w:rPr>
          <w:rFonts w:hint="eastAsia" w:cs="宋体" w:asciiTheme="minorEastAsia" w:hAnsiTheme="minorEastAsia" w:eastAsiaTheme="minorEastAsia"/>
          <w:spacing w:val="-5"/>
          <w:sz w:val="24"/>
          <w:highlight w:val="none"/>
          <w:u w:val="single"/>
        </w:rPr>
        <w:t xml:space="preserve">                          </w:t>
      </w:r>
      <w:r>
        <w:rPr>
          <w:rFonts w:hint="eastAsia" w:cs="宋体" w:asciiTheme="minorEastAsia" w:hAnsiTheme="minorEastAsia" w:eastAsiaTheme="minorEastAsia"/>
          <w:spacing w:val="-5"/>
          <w:sz w:val="24"/>
          <w:highlight w:val="none"/>
        </w:rPr>
        <w:t>项目投标活动，并郑重承诺：</w:t>
      </w:r>
    </w:p>
    <w:p w14:paraId="62E94FEE">
      <w:pPr>
        <w:numPr>
          <w:ilvl w:val="0"/>
          <w:numId w:val="0"/>
        </w:numPr>
        <w:spacing w:line="560" w:lineRule="exact"/>
        <w:ind w:left="0" w:leftChars="0" w:firstLine="460" w:firstLineChars="200"/>
        <w:jc w:val="left"/>
        <w:rPr>
          <w:rFonts w:cs="宋体" w:asciiTheme="minorEastAsia" w:hAnsiTheme="minorEastAsia" w:eastAsiaTheme="minorEastAsia"/>
          <w:spacing w:val="-5"/>
          <w:sz w:val="24"/>
          <w:highlight w:val="none"/>
        </w:rPr>
      </w:pPr>
      <w:r>
        <w:rPr>
          <w:rFonts w:hint="default" w:cs="Times New Roman" w:asciiTheme="minorEastAsia" w:hAnsiTheme="minorEastAsia" w:eastAsiaTheme="minorEastAsia"/>
          <w:spacing w:val="-5"/>
          <w:kern w:val="2"/>
          <w:sz w:val="24"/>
          <w:szCs w:val="24"/>
          <w:lang w:val="en-US" w:eastAsia="zh-CN" w:bidi="ar-SA"/>
        </w:rPr>
        <w:t>1.</w:t>
      </w:r>
      <w:r>
        <w:rPr>
          <w:rFonts w:hint="eastAsia" w:cs="宋体" w:asciiTheme="minorEastAsia" w:hAnsiTheme="minorEastAsia" w:eastAsiaTheme="minorEastAsia"/>
          <w:spacing w:val="-5"/>
          <w:sz w:val="24"/>
          <w:highlight w:val="none"/>
        </w:rPr>
        <w:t>在本项目的投标活动中遵守国家法律法规和有关规定，遵循公开、公平、公正和诚信原则。</w:t>
      </w:r>
    </w:p>
    <w:p w14:paraId="13A93EF5">
      <w:pPr>
        <w:numPr>
          <w:ilvl w:val="0"/>
          <w:numId w:val="0"/>
        </w:numPr>
        <w:spacing w:line="560" w:lineRule="exact"/>
        <w:ind w:left="0" w:leftChars="0" w:firstLine="460" w:firstLineChars="200"/>
        <w:jc w:val="left"/>
        <w:rPr>
          <w:rFonts w:cs="宋体" w:asciiTheme="minorEastAsia" w:hAnsiTheme="minorEastAsia" w:eastAsiaTheme="minorEastAsia"/>
          <w:spacing w:val="-5"/>
          <w:sz w:val="24"/>
          <w:highlight w:val="none"/>
        </w:rPr>
      </w:pPr>
      <w:r>
        <w:rPr>
          <w:rFonts w:hint="default" w:cs="Times New Roman" w:asciiTheme="minorEastAsia" w:hAnsiTheme="minorEastAsia" w:eastAsiaTheme="minorEastAsia"/>
          <w:spacing w:val="-5"/>
          <w:kern w:val="2"/>
          <w:sz w:val="24"/>
          <w:szCs w:val="24"/>
          <w:lang w:val="en-US" w:eastAsia="zh-CN" w:bidi="ar-SA"/>
        </w:rPr>
        <w:t>2.</w:t>
      </w:r>
      <w:r>
        <w:rPr>
          <w:rFonts w:hint="eastAsia" w:cs="宋体" w:asciiTheme="minorEastAsia" w:hAnsiTheme="minorEastAsia" w:eastAsiaTheme="minorEastAsia"/>
          <w:spacing w:val="-5"/>
          <w:sz w:val="24"/>
          <w:highlight w:val="none"/>
        </w:rPr>
        <w:t>响应文件中所有内容均为我单位真实意愿表达，相关信息真实有效。</w:t>
      </w:r>
    </w:p>
    <w:p w14:paraId="7A4811D9">
      <w:pPr>
        <w:numPr>
          <w:ilvl w:val="0"/>
          <w:numId w:val="0"/>
        </w:numPr>
        <w:spacing w:line="560" w:lineRule="exact"/>
        <w:ind w:left="0" w:leftChars="0" w:firstLine="460" w:firstLineChars="200"/>
        <w:jc w:val="left"/>
        <w:rPr>
          <w:rFonts w:cs="宋体" w:asciiTheme="minorEastAsia" w:hAnsiTheme="minorEastAsia" w:eastAsiaTheme="minorEastAsia"/>
          <w:spacing w:val="-5"/>
          <w:sz w:val="24"/>
          <w:highlight w:val="none"/>
        </w:rPr>
      </w:pPr>
      <w:r>
        <w:rPr>
          <w:rFonts w:hint="default" w:cs="Times New Roman" w:asciiTheme="minorEastAsia" w:hAnsiTheme="minorEastAsia" w:eastAsiaTheme="minorEastAsia"/>
          <w:spacing w:val="-5"/>
          <w:kern w:val="2"/>
          <w:sz w:val="24"/>
          <w:szCs w:val="24"/>
          <w:lang w:val="en-US" w:eastAsia="zh-CN" w:bidi="ar-SA"/>
        </w:rPr>
        <w:t>3.</w:t>
      </w:r>
      <w:r>
        <w:rPr>
          <w:rFonts w:hint="eastAsia" w:cs="宋体" w:asciiTheme="minorEastAsia" w:hAnsiTheme="minorEastAsia" w:eastAsiaTheme="minorEastAsia"/>
          <w:spacing w:val="-5"/>
          <w:sz w:val="24"/>
          <w:highlight w:val="none"/>
        </w:rPr>
        <w:t>无弄虚作假，无围标串标行为。</w:t>
      </w:r>
    </w:p>
    <w:p w14:paraId="13380EFF">
      <w:pPr>
        <w:numPr>
          <w:ilvl w:val="0"/>
          <w:numId w:val="0"/>
        </w:numPr>
        <w:spacing w:line="560" w:lineRule="exact"/>
        <w:ind w:left="0" w:leftChars="0" w:firstLine="460" w:firstLineChars="200"/>
        <w:jc w:val="left"/>
        <w:rPr>
          <w:rFonts w:cs="宋体" w:asciiTheme="minorEastAsia" w:hAnsiTheme="minorEastAsia" w:eastAsiaTheme="minorEastAsia"/>
          <w:spacing w:val="-5"/>
          <w:sz w:val="24"/>
          <w:highlight w:val="none"/>
        </w:rPr>
      </w:pPr>
      <w:r>
        <w:rPr>
          <w:rFonts w:hint="default" w:cs="Times New Roman" w:asciiTheme="minorEastAsia" w:hAnsiTheme="minorEastAsia" w:eastAsiaTheme="minorEastAsia"/>
          <w:spacing w:val="-5"/>
          <w:kern w:val="2"/>
          <w:sz w:val="24"/>
          <w:szCs w:val="24"/>
          <w:lang w:val="en-US" w:eastAsia="zh-CN" w:bidi="ar-SA"/>
        </w:rPr>
        <w:t>4.</w:t>
      </w:r>
      <w:r>
        <w:rPr>
          <w:rFonts w:hint="eastAsia" w:cs="宋体" w:asciiTheme="minorEastAsia" w:hAnsiTheme="minorEastAsia" w:eastAsiaTheme="minorEastAsia"/>
          <w:spacing w:val="-5"/>
          <w:sz w:val="24"/>
          <w:highlight w:val="none"/>
        </w:rPr>
        <w:t>若我方成交，在合同履行过程中严格执行有关法律、法规、规章和规范性文件的规定，不转包和违法分包。</w:t>
      </w:r>
    </w:p>
    <w:p w14:paraId="4BB30071">
      <w:pPr>
        <w:numPr>
          <w:ilvl w:val="0"/>
          <w:numId w:val="0"/>
        </w:numPr>
        <w:spacing w:line="560" w:lineRule="exact"/>
        <w:ind w:left="0" w:leftChars="0" w:firstLine="460" w:firstLineChars="200"/>
        <w:jc w:val="left"/>
        <w:rPr>
          <w:rFonts w:cs="宋体" w:asciiTheme="minorEastAsia" w:hAnsiTheme="minorEastAsia" w:eastAsiaTheme="minorEastAsia"/>
          <w:spacing w:val="-5"/>
          <w:sz w:val="24"/>
          <w:highlight w:val="none"/>
        </w:rPr>
      </w:pPr>
      <w:r>
        <w:rPr>
          <w:rFonts w:hint="default" w:cs="Times New Roman" w:asciiTheme="minorEastAsia" w:hAnsiTheme="minorEastAsia" w:eastAsiaTheme="minorEastAsia"/>
          <w:spacing w:val="-5"/>
          <w:kern w:val="2"/>
          <w:sz w:val="24"/>
          <w:szCs w:val="24"/>
          <w:lang w:val="en-US" w:eastAsia="zh-CN" w:bidi="ar-SA"/>
        </w:rPr>
        <w:t>5.</w:t>
      </w:r>
      <w:r>
        <w:rPr>
          <w:rFonts w:hint="eastAsia" w:ascii="宋体" w:hAnsi="宋体" w:eastAsia="宋体" w:cs="宋体"/>
          <w:color w:val="000000"/>
          <w:spacing w:val="0"/>
          <w:kern w:val="21"/>
          <w:sz w:val="24"/>
          <w:szCs w:val="24"/>
          <w:highlight w:val="none"/>
        </w:rPr>
        <w:t>我方如有违背承诺，愿意接受依法进行的处罚，</w:t>
      </w:r>
      <w:r>
        <w:rPr>
          <w:rFonts w:hint="eastAsia" w:cs="宋体" w:asciiTheme="minorEastAsia" w:hAnsiTheme="minorEastAsia" w:eastAsiaTheme="minorEastAsia"/>
          <w:spacing w:val="-5"/>
          <w:sz w:val="24"/>
          <w:highlight w:val="none"/>
        </w:rPr>
        <w:t>并记入相关责任主体和责任人信用档案，同时在相关网站上公开。</w:t>
      </w:r>
    </w:p>
    <w:p w14:paraId="5E5ADDED">
      <w:pPr>
        <w:spacing w:line="560" w:lineRule="exact"/>
        <w:ind w:firstLine="4370" w:firstLineChars="1900"/>
        <w:rPr>
          <w:rFonts w:cs="宋体" w:asciiTheme="minorEastAsia" w:hAnsiTheme="minorEastAsia" w:eastAsiaTheme="minorEastAsia"/>
          <w:spacing w:val="-5"/>
          <w:sz w:val="24"/>
          <w:highlight w:val="none"/>
        </w:rPr>
      </w:pPr>
    </w:p>
    <w:p w14:paraId="374238FC">
      <w:pPr>
        <w:spacing w:line="36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响应供应商：</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（盖单位公章）</w:t>
      </w:r>
    </w:p>
    <w:p w14:paraId="564C59B4">
      <w:pPr>
        <w:kinsoku w:val="0"/>
        <w:topLinePunct/>
        <w:snapToGrid w:val="0"/>
        <w:spacing w:line="360" w:lineRule="auto"/>
        <w:rPr>
          <w:rFonts w:hint="default"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rPr>
        <w:t>法定代表人或委托代理人：</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（签字或盖章）</w:t>
      </w:r>
    </w:p>
    <w:p w14:paraId="3BA9D893">
      <w:pPr>
        <w:spacing w:line="360" w:lineRule="auto"/>
        <w:ind w:firstLine="3675"/>
        <w:jc w:val="righ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日期：   年   月   日</w:t>
      </w:r>
    </w:p>
    <w:p w14:paraId="302FFDD6">
      <w:pP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4"/>
          <w:highlight w:val="none"/>
        </w:rPr>
        <w:br w:type="page"/>
      </w:r>
    </w:p>
    <w:p w14:paraId="4C66AA9C">
      <w:pPr>
        <w:rPr>
          <w:rFonts w:cs="宋体" w:asciiTheme="minorEastAsia" w:hAnsiTheme="minorEastAsia" w:eastAsiaTheme="minorEastAsia"/>
          <w:sz w:val="28"/>
          <w:szCs w:val="28"/>
          <w:highlight w:val="none"/>
        </w:rPr>
      </w:pPr>
      <w:r>
        <w:rPr>
          <w:rFonts w:hint="eastAsia" w:ascii="宋体" w:hAnsi="宋体" w:cs="宋体"/>
          <w:sz w:val="28"/>
          <w:szCs w:val="28"/>
          <w:highlight w:val="none"/>
        </w:rPr>
        <w:t>附件4：</w:t>
      </w:r>
    </w:p>
    <w:p w14:paraId="015EE600">
      <w:pPr>
        <w:snapToGrid w:val="0"/>
        <w:spacing w:line="520" w:lineRule="exact"/>
        <w:jc w:val="center"/>
        <w:outlineLvl w:val="2"/>
        <w:rPr>
          <w:rFonts w:cs="宋体" w:asciiTheme="minorEastAsia" w:hAnsiTheme="minorEastAsia" w:eastAsiaTheme="minorEastAsia"/>
          <w:highlight w:val="none"/>
        </w:rPr>
      </w:pPr>
      <w:r>
        <w:rPr>
          <w:rFonts w:hint="eastAsia" w:cs="宋体" w:asciiTheme="minorEastAsia" w:hAnsiTheme="minorEastAsia" w:eastAsiaTheme="minorEastAsia"/>
          <w:b/>
          <w:bCs/>
          <w:sz w:val="28"/>
          <w:szCs w:val="28"/>
          <w:highlight w:val="none"/>
        </w:rPr>
        <w:t>供应商基本情况表</w:t>
      </w:r>
    </w:p>
    <w:tbl>
      <w:tblPr>
        <w:tblStyle w:val="1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3036"/>
        <w:gridCol w:w="1536"/>
        <w:gridCol w:w="2287"/>
      </w:tblGrid>
      <w:tr w14:paraId="57868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708" w:type="dxa"/>
            <w:vAlign w:val="center"/>
          </w:tcPr>
          <w:p w14:paraId="1ED77A47">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供应商全称</w:t>
            </w:r>
          </w:p>
        </w:tc>
        <w:tc>
          <w:tcPr>
            <w:tcW w:w="6859" w:type="dxa"/>
            <w:gridSpan w:val="3"/>
            <w:vAlign w:val="center"/>
          </w:tcPr>
          <w:p w14:paraId="2CCD4160">
            <w:pPr>
              <w:jc w:val="center"/>
              <w:rPr>
                <w:rFonts w:cs="宋体" w:asciiTheme="minorEastAsia" w:hAnsiTheme="minorEastAsia" w:eastAsiaTheme="minorEastAsia"/>
                <w:b/>
                <w:sz w:val="24"/>
                <w:highlight w:val="none"/>
              </w:rPr>
            </w:pPr>
          </w:p>
        </w:tc>
      </w:tr>
      <w:tr w14:paraId="5DBB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708" w:type="dxa"/>
            <w:vAlign w:val="center"/>
          </w:tcPr>
          <w:p w14:paraId="32EF60D5">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主要业务范围</w:t>
            </w:r>
          </w:p>
        </w:tc>
        <w:tc>
          <w:tcPr>
            <w:tcW w:w="6859" w:type="dxa"/>
            <w:gridSpan w:val="3"/>
            <w:vAlign w:val="center"/>
          </w:tcPr>
          <w:p w14:paraId="441911F3">
            <w:pPr>
              <w:jc w:val="center"/>
              <w:rPr>
                <w:rFonts w:cs="宋体" w:asciiTheme="minorEastAsia" w:hAnsiTheme="minorEastAsia" w:eastAsiaTheme="minorEastAsia"/>
                <w:b/>
                <w:sz w:val="24"/>
                <w:highlight w:val="none"/>
              </w:rPr>
            </w:pPr>
          </w:p>
        </w:tc>
      </w:tr>
      <w:tr w14:paraId="62718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2708" w:type="dxa"/>
            <w:vAlign w:val="center"/>
          </w:tcPr>
          <w:p w14:paraId="7697846D">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法定代表人姓名</w:t>
            </w:r>
          </w:p>
        </w:tc>
        <w:tc>
          <w:tcPr>
            <w:tcW w:w="3036" w:type="dxa"/>
            <w:vAlign w:val="center"/>
          </w:tcPr>
          <w:p w14:paraId="70E72631">
            <w:pPr>
              <w:jc w:val="center"/>
              <w:rPr>
                <w:rFonts w:cs="宋体" w:asciiTheme="minorEastAsia" w:hAnsiTheme="minorEastAsia" w:eastAsiaTheme="minorEastAsia"/>
                <w:b/>
                <w:sz w:val="24"/>
                <w:highlight w:val="none"/>
              </w:rPr>
            </w:pPr>
          </w:p>
        </w:tc>
        <w:tc>
          <w:tcPr>
            <w:tcW w:w="1536" w:type="dxa"/>
            <w:vAlign w:val="center"/>
          </w:tcPr>
          <w:p w14:paraId="361360FE">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职    务</w:t>
            </w:r>
          </w:p>
        </w:tc>
        <w:tc>
          <w:tcPr>
            <w:tcW w:w="2287" w:type="dxa"/>
          </w:tcPr>
          <w:p w14:paraId="0F3A08CD">
            <w:pPr>
              <w:rPr>
                <w:rFonts w:cs="宋体" w:asciiTheme="minorEastAsia" w:hAnsiTheme="minorEastAsia" w:eastAsiaTheme="minorEastAsia"/>
                <w:b/>
                <w:sz w:val="24"/>
                <w:highlight w:val="none"/>
              </w:rPr>
            </w:pPr>
          </w:p>
        </w:tc>
      </w:tr>
      <w:tr w14:paraId="4308F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2708" w:type="dxa"/>
            <w:vAlign w:val="center"/>
          </w:tcPr>
          <w:p w14:paraId="39746EAA">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供应商地址</w:t>
            </w:r>
          </w:p>
        </w:tc>
        <w:tc>
          <w:tcPr>
            <w:tcW w:w="3036" w:type="dxa"/>
            <w:vAlign w:val="center"/>
          </w:tcPr>
          <w:p w14:paraId="61580741">
            <w:pPr>
              <w:jc w:val="center"/>
              <w:rPr>
                <w:rFonts w:cs="宋体" w:asciiTheme="minorEastAsia" w:hAnsiTheme="minorEastAsia" w:eastAsiaTheme="minorEastAsia"/>
                <w:b/>
                <w:sz w:val="24"/>
                <w:highlight w:val="none"/>
              </w:rPr>
            </w:pPr>
          </w:p>
        </w:tc>
        <w:tc>
          <w:tcPr>
            <w:tcW w:w="1536" w:type="dxa"/>
            <w:vAlign w:val="center"/>
          </w:tcPr>
          <w:p w14:paraId="4DDB3164">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邮政编码</w:t>
            </w:r>
          </w:p>
        </w:tc>
        <w:tc>
          <w:tcPr>
            <w:tcW w:w="2287" w:type="dxa"/>
          </w:tcPr>
          <w:p w14:paraId="22494149">
            <w:pPr>
              <w:rPr>
                <w:rFonts w:cs="宋体" w:asciiTheme="minorEastAsia" w:hAnsiTheme="minorEastAsia" w:eastAsiaTheme="minorEastAsia"/>
                <w:b/>
                <w:sz w:val="24"/>
                <w:highlight w:val="none"/>
              </w:rPr>
            </w:pPr>
          </w:p>
        </w:tc>
      </w:tr>
      <w:tr w14:paraId="49EB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708" w:type="dxa"/>
            <w:vAlign w:val="center"/>
          </w:tcPr>
          <w:p w14:paraId="54770832">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电       话</w:t>
            </w:r>
          </w:p>
        </w:tc>
        <w:tc>
          <w:tcPr>
            <w:tcW w:w="3036" w:type="dxa"/>
            <w:vAlign w:val="center"/>
          </w:tcPr>
          <w:p w14:paraId="46A254C2">
            <w:pPr>
              <w:jc w:val="center"/>
              <w:rPr>
                <w:rFonts w:cs="宋体" w:asciiTheme="minorEastAsia" w:hAnsiTheme="minorEastAsia" w:eastAsiaTheme="minorEastAsia"/>
                <w:b/>
                <w:sz w:val="24"/>
                <w:highlight w:val="none"/>
              </w:rPr>
            </w:pPr>
          </w:p>
        </w:tc>
        <w:tc>
          <w:tcPr>
            <w:tcW w:w="1536" w:type="dxa"/>
            <w:vAlign w:val="center"/>
          </w:tcPr>
          <w:p w14:paraId="2F2B4AA7">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传   真</w:t>
            </w:r>
          </w:p>
        </w:tc>
        <w:tc>
          <w:tcPr>
            <w:tcW w:w="2287" w:type="dxa"/>
          </w:tcPr>
          <w:p w14:paraId="4E386F33">
            <w:pPr>
              <w:rPr>
                <w:rFonts w:cs="宋体" w:asciiTheme="minorEastAsia" w:hAnsiTheme="minorEastAsia" w:eastAsiaTheme="minorEastAsia"/>
                <w:b/>
                <w:sz w:val="24"/>
                <w:highlight w:val="none"/>
              </w:rPr>
            </w:pPr>
          </w:p>
        </w:tc>
      </w:tr>
      <w:tr w14:paraId="3DCC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708" w:type="dxa"/>
            <w:vAlign w:val="center"/>
          </w:tcPr>
          <w:p w14:paraId="465A00B6">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成立日期</w:t>
            </w:r>
          </w:p>
        </w:tc>
        <w:tc>
          <w:tcPr>
            <w:tcW w:w="3036" w:type="dxa"/>
            <w:vAlign w:val="center"/>
          </w:tcPr>
          <w:p w14:paraId="56FA71BE">
            <w:pPr>
              <w:jc w:val="center"/>
              <w:rPr>
                <w:rFonts w:cs="宋体" w:asciiTheme="minorEastAsia" w:hAnsiTheme="minorEastAsia" w:eastAsiaTheme="minorEastAsia"/>
                <w:b/>
                <w:sz w:val="24"/>
                <w:highlight w:val="none"/>
              </w:rPr>
            </w:pPr>
          </w:p>
        </w:tc>
        <w:tc>
          <w:tcPr>
            <w:tcW w:w="1536" w:type="dxa"/>
            <w:vAlign w:val="center"/>
          </w:tcPr>
          <w:p w14:paraId="7D175BA2">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现 有 职</w:t>
            </w:r>
          </w:p>
          <w:p w14:paraId="70E86F39">
            <w:pPr>
              <w:jc w:val="cente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工 人 数</w:t>
            </w:r>
          </w:p>
        </w:tc>
        <w:tc>
          <w:tcPr>
            <w:tcW w:w="2287" w:type="dxa"/>
          </w:tcPr>
          <w:p w14:paraId="60426762">
            <w:pPr>
              <w:rPr>
                <w:rFonts w:cs="宋体" w:asciiTheme="minorEastAsia" w:hAnsiTheme="minorEastAsia" w:eastAsiaTheme="minorEastAsia"/>
                <w:b/>
                <w:sz w:val="24"/>
                <w:highlight w:val="none"/>
              </w:rPr>
            </w:pPr>
          </w:p>
        </w:tc>
      </w:tr>
      <w:tr w14:paraId="1DA4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2708" w:type="dxa"/>
            <w:vAlign w:val="center"/>
          </w:tcPr>
          <w:p w14:paraId="394FAA60">
            <w:pPr>
              <w:pStyle w:val="13"/>
              <w:jc w:val="center"/>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资质等级证书（如有）</w:t>
            </w:r>
          </w:p>
        </w:tc>
        <w:tc>
          <w:tcPr>
            <w:tcW w:w="6859" w:type="dxa"/>
            <w:gridSpan w:val="3"/>
          </w:tcPr>
          <w:p w14:paraId="7D4235F5">
            <w:pPr>
              <w:rPr>
                <w:rFonts w:cs="宋体" w:asciiTheme="minorEastAsia" w:hAnsiTheme="minorEastAsia" w:eastAsiaTheme="minorEastAsia"/>
                <w:b/>
                <w:sz w:val="24"/>
                <w:highlight w:val="none"/>
              </w:rPr>
            </w:pPr>
          </w:p>
          <w:p w14:paraId="57B7B74E">
            <w:pP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等 级：                   证书号：</w:t>
            </w:r>
          </w:p>
        </w:tc>
      </w:tr>
      <w:tr w14:paraId="591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567" w:type="dxa"/>
            <w:gridSpan w:val="4"/>
            <w:tcBorders>
              <w:bottom w:val="single" w:color="auto" w:sz="4" w:space="0"/>
            </w:tcBorders>
          </w:tcPr>
          <w:p w14:paraId="358E7B11">
            <w:pP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单位简介：</w:t>
            </w:r>
          </w:p>
          <w:p w14:paraId="73510132">
            <w:pPr>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技术人员总数：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人</w:t>
            </w:r>
          </w:p>
        </w:tc>
      </w:tr>
    </w:tbl>
    <w:p w14:paraId="03DBFB9A">
      <w:pPr>
        <w:snapToGrid w:val="0"/>
        <w:spacing w:line="360" w:lineRule="auto"/>
        <w:rPr>
          <w:rFonts w:hint="eastAsia" w:cs="宋体" w:asciiTheme="minorEastAsia" w:hAnsiTheme="minorEastAsia" w:eastAsiaTheme="minorEastAsia"/>
          <w:sz w:val="24"/>
          <w:highlight w:val="none"/>
        </w:rPr>
      </w:pPr>
    </w:p>
    <w:p w14:paraId="7CC61C26">
      <w:pPr>
        <w:snapToGrid w:val="0"/>
        <w:spacing w:line="36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供应商：</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（盖单位公章）</w:t>
      </w:r>
    </w:p>
    <w:p w14:paraId="6BEA76B8">
      <w:pPr>
        <w:kinsoku w:val="0"/>
        <w:topLinePunct/>
        <w:snapToGrid w:val="0"/>
        <w:spacing w:line="36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法定代表人或委托代理人（签字或盖章）：</w:t>
      </w:r>
      <w:r>
        <w:rPr>
          <w:rFonts w:hint="eastAsia" w:cs="宋体" w:asciiTheme="minorEastAsia" w:hAnsiTheme="minorEastAsia" w:eastAsiaTheme="minorEastAsia"/>
          <w:sz w:val="24"/>
          <w:highlight w:val="none"/>
          <w:u w:val="single"/>
        </w:rPr>
        <w:t xml:space="preserve">                  </w:t>
      </w:r>
    </w:p>
    <w:p w14:paraId="3FD6382F">
      <w:pPr>
        <w:snapToGrid w:val="0"/>
        <w:spacing w:line="360" w:lineRule="auto"/>
        <w:ind w:firstLine="1200" w:firstLineChars="5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年    月    日</w:t>
      </w:r>
    </w:p>
    <w:p w14:paraId="6B824FF8">
      <w:pPr>
        <w:widowControl/>
        <w:jc w:val="left"/>
        <w:rPr>
          <w:rFonts w:ascii="宋体" w:hAnsi="宋体" w:cs="宋体"/>
          <w:sz w:val="24"/>
          <w:highlight w:val="none"/>
        </w:rPr>
      </w:pPr>
      <w:r>
        <w:rPr>
          <w:rFonts w:ascii="宋体" w:hAnsi="宋体" w:cs="宋体"/>
          <w:sz w:val="24"/>
          <w:highlight w:val="none"/>
        </w:rPr>
        <w:br w:type="page"/>
      </w:r>
    </w:p>
    <w:p w14:paraId="4BBDE061">
      <w:pPr>
        <w:tabs>
          <w:tab w:val="left" w:pos="3375"/>
        </w:tabs>
        <w:autoSpaceDE w:val="0"/>
        <w:autoSpaceDN w:val="0"/>
        <w:adjustRightInd w:val="0"/>
        <w:snapToGrid w:val="0"/>
        <w:spacing w:line="440" w:lineRule="exact"/>
        <w:ind w:firstLine="480" w:firstLineChars="200"/>
        <w:rPr>
          <w:rFonts w:hint="eastAsia" w:eastAsia="宋体" w:cs="宋体" w:asciiTheme="minorEastAsia" w:hAnsiTheme="minorEastAsia"/>
          <w:sz w:val="24"/>
          <w:highlight w:val="none"/>
          <w:lang w:eastAsia="zh-CN"/>
        </w:rPr>
      </w:pPr>
      <w:r>
        <w:rPr>
          <w:rFonts w:hint="eastAsia" w:ascii="宋体" w:hAnsi="宋体" w:cs="宋体"/>
          <w:sz w:val="24"/>
          <w:highlight w:val="none"/>
        </w:rPr>
        <w:t>注：本表后附竞争性磋商公告资格要求提供相应的佐证材料</w:t>
      </w:r>
      <w:r>
        <w:rPr>
          <w:rFonts w:hint="eastAsia" w:ascii="宋体" w:hAnsi="宋体" w:cs="宋体"/>
          <w:sz w:val="24"/>
          <w:highlight w:val="none"/>
          <w:lang w:eastAsia="zh-CN"/>
        </w:rPr>
        <w:t>：</w:t>
      </w:r>
    </w:p>
    <w:p w14:paraId="07EC2D61">
      <w:pPr>
        <w:tabs>
          <w:tab w:val="left" w:pos="3375"/>
        </w:tabs>
        <w:autoSpaceDE w:val="0"/>
        <w:autoSpaceDN w:val="0"/>
        <w:adjustRightInd w:val="0"/>
        <w:snapToGrid w:val="0"/>
        <w:spacing w:line="440" w:lineRule="exact"/>
        <w:ind w:firstLine="480" w:firstLineChars="200"/>
        <w:rPr>
          <w:rFonts w:cs="宋体" w:asciiTheme="minorEastAsia" w:hAnsiTheme="minorEastAsia" w:eastAsiaTheme="minorEastAsia"/>
          <w:sz w:val="24"/>
          <w:highlight w:val="none"/>
        </w:rPr>
      </w:pPr>
    </w:p>
    <w:p w14:paraId="6B75B990">
      <w:pPr>
        <w:tabs>
          <w:tab w:val="left" w:pos="3375"/>
        </w:tabs>
        <w:autoSpaceDE w:val="0"/>
        <w:autoSpaceDN w:val="0"/>
        <w:adjustRightInd w:val="0"/>
        <w:snapToGrid w:val="0"/>
        <w:spacing w:line="440" w:lineRule="exact"/>
        <w:ind w:firstLine="480" w:firstLineChars="200"/>
        <w:rPr>
          <w:rFonts w:cs="宋体" w:asciiTheme="minorEastAsia" w:hAnsiTheme="minorEastAsia" w:eastAsiaTheme="minorEastAsia"/>
          <w:sz w:val="24"/>
          <w:highlight w:val="none"/>
        </w:rPr>
      </w:pPr>
    </w:p>
    <w:p w14:paraId="008CE4C2">
      <w:pPr>
        <w:snapToGrid w:val="0"/>
        <w:spacing w:line="360" w:lineRule="auto"/>
        <w:contextualSpacing/>
        <w:rPr>
          <w:rFonts w:asciiTheme="minorEastAsia" w:hAnsiTheme="minorEastAsia" w:eastAsiaTheme="minorEastAsia"/>
          <w:highlight w:val="none"/>
        </w:rPr>
      </w:pPr>
      <w:r>
        <w:rPr>
          <w:rFonts w:hint="eastAsia" w:cs="宋体" w:asciiTheme="minorEastAsia" w:hAnsiTheme="minorEastAsia" w:eastAsiaTheme="minorEastAsia"/>
          <w:sz w:val="24"/>
          <w:highlight w:val="none"/>
        </w:rPr>
        <w:br w:type="page"/>
      </w:r>
    </w:p>
    <w:p w14:paraId="6346808E">
      <w:pPr>
        <w:pStyle w:val="18"/>
        <w:rPr>
          <w:highlight w:val="none"/>
        </w:rPr>
      </w:pPr>
    </w:p>
    <w:p w14:paraId="761D7265">
      <w:pPr>
        <w:tabs>
          <w:tab w:val="left" w:pos="3375"/>
        </w:tabs>
        <w:spacing w:line="360" w:lineRule="auto"/>
        <w:rPr>
          <w:rFonts w:ascii="宋体" w:hAnsi="宋体" w:cs="宋体"/>
          <w:sz w:val="24"/>
          <w:highlight w:val="none"/>
        </w:rPr>
      </w:pPr>
      <w:r>
        <w:rPr>
          <w:rFonts w:hint="eastAsia" w:ascii="宋体" w:hAnsi="宋体" w:cs="宋体"/>
          <w:sz w:val="28"/>
          <w:szCs w:val="28"/>
          <w:highlight w:val="none"/>
        </w:rPr>
        <w:t>附件5：</w:t>
      </w:r>
      <w:r>
        <w:rPr>
          <w:rFonts w:hint="eastAsia" w:ascii="宋体" w:hAnsi="宋体" w:cs="宋体"/>
          <w:sz w:val="24"/>
          <w:highlight w:val="none"/>
        </w:rPr>
        <w:t xml:space="preserve">                  其它需要提交的资格审查材料</w:t>
      </w:r>
    </w:p>
    <w:p w14:paraId="13B40A56">
      <w:pPr>
        <w:spacing w:after="120" w:line="360" w:lineRule="auto"/>
        <w:ind w:left="420" w:leftChars="200" w:firstLine="400" w:firstLineChars="200"/>
        <w:rPr>
          <w:rFonts w:ascii="宋体" w:hAnsi="宋体"/>
          <w:kern w:val="0"/>
          <w:sz w:val="20"/>
          <w:highlight w:val="none"/>
        </w:rPr>
      </w:pPr>
    </w:p>
    <w:p w14:paraId="1E9B7A5F">
      <w:pPr>
        <w:tabs>
          <w:tab w:val="left" w:pos="3375"/>
        </w:tabs>
        <w:autoSpaceDE w:val="0"/>
        <w:autoSpaceDN w:val="0"/>
        <w:adjustRightInd w:val="0"/>
        <w:snapToGrid w:val="0"/>
        <w:spacing w:line="360" w:lineRule="auto"/>
        <w:contextualSpacing/>
        <w:rPr>
          <w:rFonts w:ascii="宋体" w:hAnsi="宋体" w:cs="宋体"/>
          <w:sz w:val="24"/>
          <w:highlight w:val="none"/>
        </w:rPr>
      </w:pPr>
      <w:r>
        <w:rPr>
          <w:rFonts w:hint="eastAsia" w:ascii="宋体" w:hAnsi="宋体" w:cs="宋体"/>
          <w:sz w:val="24"/>
          <w:highlight w:val="none"/>
        </w:rPr>
        <w:t>①其他</w:t>
      </w:r>
    </w:p>
    <w:p w14:paraId="7464310A">
      <w:pPr>
        <w:pStyle w:val="18"/>
        <w:ind w:firstLine="480"/>
        <w:rPr>
          <w:rFonts w:asciiTheme="minorEastAsia" w:hAnsiTheme="minorEastAsia" w:eastAsiaTheme="minorEastAsia"/>
          <w:highlight w:val="none"/>
        </w:rPr>
      </w:pPr>
      <w:r>
        <w:rPr>
          <w:rFonts w:hint="eastAsia" w:ascii="宋体" w:hAnsi="宋体" w:cs="宋体"/>
          <w:sz w:val="24"/>
          <w:highlight w:val="none"/>
        </w:rPr>
        <w:t>...</w:t>
      </w:r>
      <w:r>
        <w:rPr>
          <w:rFonts w:asciiTheme="minorEastAsia" w:hAnsiTheme="minorEastAsia" w:eastAsiaTheme="minorEastAsia"/>
          <w:highlight w:val="none"/>
        </w:rPr>
        <w:br w:type="page"/>
      </w:r>
    </w:p>
    <w:p w14:paraId="6520A64E">
      <w:pPr>
        <w:tabs>
          <w:tab w:val="left" w:pos="3375"/>
        </w:tabs>
        <w:autoSpaceDE w:val="0"/>
        <w:autoSpaceDN w:val="0"/>
        <w:adjustRightInd w:val="0"/>
        <w:snapToGrid w:val="0"/>
        <w:spacing w:line="440" w:lineRule="exact"/>
        <w:contextualSpacing/>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第二部分格式：</w:t>
      </w:r>
    </w:p>
    <w:p w14:paraId="4F3CB8D7">
      <w:pPr>
        <w:snapToGrid w:val="0"/>
        <w:spacing w:line="300" w:lineRule="auto"/>
        <w:contextualSpacing/>
        <w:rPr>
          <w:rFonts w:cs="宋体" w:asciiTheme="minorEastAsia" w:hAnsiTheme="minorEastAsia" w:eastAsiaTheme="minorEastAsia"/>
          <w:sz w:val="32"/>
          <w:szCs w:val="32"/>
          <w:highlight w:val="none"/>
        </w:rPr>
      </w:pPr>
    </w:p>
    <w:p w14:paraId="4D98357C">
      <w:pPr>
        <w:autoSpaceDE w:val="0"/>
        <w:autoSpaceDN w:val="0"/>
        <w:adjustRightInd w:val="0"/>
        <w:jc w:val="center"/>
        <w:rPr>
          <w:rFonts w:cs="宋体" w:asciiTheme="minorEastAsia" w:hAnsiTheme="minorEastAsia" w:eastAsiaTheme="minorEastAsia"/>
          <w:b/>
          <w:sz w:val="32"/>
          <w:szCs w:val="32"/>
          <w:highlight w:val="none"/>
        </w:rPr>
      </w:pPr>
    </w:p>
    <w:p w14:paraId="0CE0BEC0">
      <w:pPr>
        <w:pStyle w:val="18"/>
        <w:keepNext w:val="0"/>
        <w:keepLines w:val="0"/>
        <w:pageBreakBefore w:val="0"/>
        <w:widowControl w:val="0"/>
        <w:kinsoku/>
        <w:wordWrap/>
        <w:overflowPunct/>
        <w:topLinePunct w:val="0"/>
        <w:autoSpaceDE/>
        <w:autoSpaceDN/>
        <w:bidi w:val="0"/>
        <w:adjustRightInd w:val="0"/>
        <w:snapToGrid w:val="0"/>
        <w:spacing w:after="0" w:line="336" w:lineRule="auto"/>
        <w:ind w:left="2" w:leftChars="0" w:firstLine="117" w:firstLineChars="39"/>
        <w:jc w:val="center"/>
        <w:textAlignment w:val="auto"/>
        <w:rPr>
          <w:rFonts w:hint="eastAsia" w:ascii="仿宋" w:hAnsi="仿宋" w:eastAsia="宋体" w:cs="仿宋"/>
          <w:b/>
          <w:sz w:val="30"/>
          <w:szCs w:val="30"/>
          <w:highlight w:val="none"/>
          <w:lang w:val="en-US" w:eastAsia="zh-CN"/>
        </w:rPr>
      </w:pPr>
      <w:r>
        <w:rPr>
          <w:rFonts w:hint="eastAsia" w:ascii="仿宋" w:hAnsi="仿宋" w:eastAsia="宋体" w:cs="仿宋"/>
          <w:b/>
          <w:sz w:val="30"/>
          <w:szCs w:val="30"/>
          <w:highlight w:val="none"/>
          <w:lang w:val="en-US" w:eastAsia="zh-CN"/>
        </w:rPr>
        <w:t>连申线南通段航道提升工程</w:t>
      </w:r>
    </w:p>
    <w:p w14:paraId="5596283D">
      <w:pPr>
        <w:autoSpaceDE w:val="0"/>
        <w:autoSpaceDN w:val="0"/>
        <w:adjustRightInd w:val="0"/>
        <w:jc w:val="center"/>
        <w:rPr>
          <w:rFonts w:cs="宋体" w:asciiTheme="minorEastAsia" w:hAnsiTheme="minorEastAsia" w:eastAsiaTheme="minorEastAsia"/>
          <w:b/>
          <w:sz w:val="44"/>
          <w:szCs w:val="44"/>
          <w:highlight w:val="none"/>
        </w:rPr>
      </w:pPr>
      <w:r>
        <w:rPr>
          <w:rFonts w:hint="eastAsia" w:ascii="仿宋" w:hAnsi="仿宋" w:eastAsia="宋体" w:cs="仿宋"/>
          <w:b/>
          <w:sz w:val="30"/>
          <w:szCs w:val="30"/>
          <w:highlight w:val="none"/>
          <w:lang w:val="en-US" w:eastAsia="zh-CN"/>
        </w:rPr>
        <w:t>新长铁路如海河中桥改扩建工程可行性研究第三方咨询项目</w:t>
      </w:r>
    </w:p>
    <w:p w14:paraId="44CF8856">
      <w:pPr>
        <w:pStyle w:val="18"/>
        <w:rPr>
          <w:rFonts w:asciiTheme="minorEastAsia" w:hAnsiTheme="minorEastAsia" w:eastAsiaTheme="minorEastAsia"/>
          <w:highlight w:val="none"/>
        </w:rPr>
      </w:pPr>
    </w:p>
    <w:p w14:paraId="1AF1A22D">
      <w:pPr>
        <w:tabs>
          <w:tab w:val="left" w:pos="6300"/>
        </w:tabs>
        <w:snapToGrid w:val="0"/>
        <w:spacing w:line="300" w:lineRule="auto"/>
        <w:jc w:val="center"/>
        <w:rPr>
          <w:rFonts w:hint="eastAsia" w:cs="宋体" w:asciiTheme="minorEastAsia" w:hAnsiTheme="minorEastAsia" w:eastAsiaTheme="minorEastAsia"/>
          <w:b/>
          <w:w w:val="80"/>
          <w:sz w:val="32"/>
          <w:szCs w:val="32"/>
          <w:highlight w:val="none"/>
        </w:rPr>
      </w:pPr>
    </w:p>
    <w:p w14:paraId="43F26EFA">
      <w:pPr>
        <w:tabs>
          <w:tab w:val="left" w:pos="6300"/>
        </w:tabs>
        <w:snapToGrid w:val="0"/>
        <w:spacing w:line="300" w:lineRule="auto"/>
        <w:jc w:val="center"/>
        <w:rPr>
          <w:rFonts w:hint="eastAsia" w:cs="宋体" w:asciiTheme="minorEastAsia" w:hAnsiTheme="minorEastAsia" w:eastAsiaTheme="minorEastAsia"/>
          <w:b/>
          <w:w w:val="80"/>
          <w:sz w:val="32"/>
          <w:szCs w:val="32"/>
          <w:highlight w:val="none"/>
        </w:rPr>
      </w:pPr>
    </w:p>
    <w:p w14:paraId="656DE793">
      <w:pPr>
        <w:tabs>
          <w:tab w:val="left" w:pos="6300"/>
        </w:tabs>
        <w:snapToGrid w:val="0"/>
        <w:spacing w:line="300" w:lineRule="auto"/>
        <w:jc w:val="center"/>
        <w:rPr>
          <w:rFonts w:hint="eastAsia" w:cs="宋体" w:asciiTheme="minorEastAsia" w:hAnsiTheme="minorEastAsia" w:eastAsiaTheme="minorEastAsia"/>
          <w:b/>
          <w:w w:val="80"/>
          <w:sz w:val="32"/>
          <w:szCs w:val="32"/>
          <w:highlight w:val="none"/>
          <w:lang w:eastAsia="zh-CN"/>
        </w:rPr>
      </w:pPr>
      <w:r>
        <w:rPr>
          <w:rFonts w:hint="eastAsia" w:cs="宋体" w:asciiTheme="minorEastAsia" w:hAnsiTheme="minorEastAsia" w:eastAsiaTheme="minorEastAsia"/>
          <w:b/>
          <w:w w:val="80"/>
          <w:sz w:val="32"/>
          <w:szCs w:val="32"/>
          <w:highlight w:val="none"/>
        </w:rPr>
        <w:t>项目编号：</w:t>
      </w:r>
      <w:r>
        <w:rPr>
          <w:rFonts w:hint="eastAsia" w:cs="宋体" w:asciiTheme="minorEastAsia" w:hAnsiTheme="minorEastAsia" w:eastAsiaTheme="minorEastAsia"/>
          <w:b/>
          <w:w w:val="80"/>
          <w:sz w:val="32"/>
          <w:szCs w:val="32"/>
          <w:highlight w:val="none"/>
          <w:lang w:eastAsia="zh-CN"/>
        </w:rPr>
        <w:t>LSXHDTS-TLQ-KYZX</w:t>
      </w:r>
    </w:p>
    <w:p w14:paraId="2116D882">
      <w:pPr>
        <w:tabs>
          <w:tab w:val="left" w:pos="6300"/>
        </w:tabs>
        <w:snapToGrid w:val="0"/>
        <w:spacing w:line="300" w:lineRule="auto"/>
        <w:jc w:val="center"/>
        <w:rPr>
          <w:rFonts w:cs="宋体" w:asciiTheme="minorEastAsia" w:hAnsiTheme="minorEastAsia" w:eastAsiaTheme="minorEastAsia"/>
          <w:b/>
          <w:w w:val="80"/>
          <w:sz w:val="32"/>
          <w:szCs w:val="32"/>
          <w:highlight w:val="none"/>
        </w:rPr>
      </w:pPr>
    </w:p>
    <w:p w14:paraId="01AE70F8">
      <w:pPr>
        <w:spacing w:after="60" w:line="360" w:lineRule="auto"/>
        <w:ind w:firstLine="3373" w:firstLineChars="1050"/>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响应文件</w:t>
      </w:r>
    </w:p>
    <w:p w14:paraId="546B6A64">
      <w:pPr>
        <w:spacing w:after="60" w:line="360" w:lineRule="auto"/>
        <w:jc w:val="center"/>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（商务技术响应文件）</w:t>
      </w:r>
    </w:p>
    <w:p w14:paraId="6ACC1347">
      <w:pPr>
        <w:spacing w:after="60"/>
        <w:jc w:val="center"/>
        <w:rPr>
          <w:rFonts w:cs="宋体" w:asciiTheme="minorEastAsia" w:hAnsiTheme="minorEastAsia" w:eastAsiaTheme="minorEastAsia"/>
          <w:b/>
          <w:bCs/>
          <w:sz w:val="72"/>
          <w:szCs w:val="72"/>
          <w:highlight w:val="none"/>
        </w:rPr>
      </w:pPr>
    </w:p>
    <w:p w14:paraId="64F6A9F5">
      <w:pPr>
        <w:spacing w:after="60"/>
        <w:jc w:val="center"/>
        <w:rPr>
          <w:rFonts w:cs="宋体" w:asciiTheme="minorEastAsia" w:hAnsiTheme="minorEastAsia" w:eastAsiaTheme="minorEastAsia"/>
          <w:b/>
          <w:bCs/>
          <w:sz w:val="72"/>
          <w:szCs w:val="72"/>
          <w:highlight w:val="none"/>
        </w:rPr>
      </w:pPr>
    </w:p>
    <w:p w14:paraId="63CBC826">
      <w:pPr>
        <w:spacing w:after="60"/>
        <w:jc w:val="center"/>
        <w:rPr>
          <w:rFonts w:cs="宋体" w:asciiTheme="minorEastAsia" w:hAnsiTheme="minorEastAsia" w:eastAsiaTheme="minorEastAsia"/>
          <w:b/>
          <w:bCs/>
          <w:sz w:val="72"/>
          <w:szCs w:val="72"/>
          <w:highlight w:val="none"/>
        </w:rPr>
      </w:pPr>
    </w:p>
    <w:p w14:paraId="057F488C">
      <w:pPr>
        <w:spacing w:after="60"/>
        <w:jc w:val="center"/>
        <w:rPr>
          <w:rFonts w:cs="宋体" w:asciiTheme="minorEastAsia" w:hAnsiTheme="minorEastAsia" w:eastAsiaTheme="minorEastAsia"/>
          <w:b/>
          <w:bCs/>
          <w:sz w:val="72"/>
          <w:szCs w:val="72"/>
          <w:highlight w:val="none"/>
        </w:rPr>
      </w:pPr>
    </w:p>
    <w:p w14:paraId="69A91BEB">
      <w:pPr>
        <w:pStyle w:val="18"/>
        <w:ind w:left="0" w:leftChars="0" w:firstLine="0" w:firstLineChars="0"/>
        <w:rPr>
          <w:rFonts w:cs="宋体" w:asciiTheme="minorEastAsia" w:hAnsiTheme="minorEastAsia" w:eastAsiaTheme="minorEastAsia"/>
          <w:b/>
          <w:bCs/>
          <w:sz w:val="72"/>
          <w:szCs w:val="72"/>
          <w:highlight w:val="none"/>
        </w:rPr>
      </w:pPr>
    </w:p>
    <w:p w14:paraId="00007903">
      <w:pPr>
        <w:spacing w:line="48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供应商（盖公章）：</w:t>
      </w:r>
      <w:r>
        <w:rPr>
          <w:rFonts w:hint="eastAsia" w:cs="宋体" w:asciiTheme="minorEastAsia" w:hAnsiTheme="minorEastAsia" w:eastAsiaTheme="minorEastAsia"/>
          <w:b/>
          <w:sz w:val="24"/>
          <w:highlight w:val="none"/>
          <w:u w:val="single"/>
        </w:rPr>
        <w:t xml:space="preserve">                            </w:t>
      </w:r>
    </w:p>
    <w:p w14:paraId="1AD9243B">
      <w:pPr>
        <w:spacing w:line="480" w:lineRule="auto"/>
        <w:ind w:firstLine="482" w:firstLineChars="200"/>
        <w:rPr>
          <w:rFonts w:cs="宋体" w:asciiTheme="minorEastAsia" w:hAnsiTheme="minorEastAsia" w:eastAsiaTheme="minorEastAsia"/>
          <w:b/>
          <w:sz w:val="24"/>
          <w:highlight w:val="none"/>
          <w:u w:val="single"/>
        </w:rPr>
      </w:pPr>
      <w:r>
        <w:rPr>
          <w:rFonts w:hint="eastAsia" w:cs="宋体" w:asciiTheme="minorEastAsia" w:hAnsiTheme="minorEastAsia" w:eastAsiaTheme="minorEastAsia"/>
          <w:b/>
          <w:sz w:val="24"/>
          <w:highlight w:val="none"/>
        </w:rPr>
        <w:t>法定代表人（或其委托代理人）（签字或盖章）：</w:t>
      </w:r>
      <w:r>
        <w:rPr>
          <w:rFonts w:hint="eastAsia" w:cs="宋体" w:asciiTheme="minorEastAsia" w:hAnsiTheme="minorEastAsia" w:eastAsiaTheme="minorEastAsia"/>
          <w:b/>
          <w:sz w:val="24"/>
          <w:highlight w:val="none"/>
          <w:u w:val="single"/>
        </w:rPr>
        <w:t xml:space="preserve">                  </w:t>
      </w:r>
    </w:p>
    <w:p w14:paraId="7AE625F2">
      <w:pPr>
        <w:spacing w:line="48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日    期：</w:t>
      </w:r>
      <w:r>
        <w:rPr>
          <w:rFonts w:hint="eastAsia" w:cs="宋体" w:asciiTheme="minorEastAsia" w:hAnsiTheme="minorEastAsia" w:eastAsiaTheme="minorEastAsia"/>
          <w:b/>
          <w:sz w:val="24"/>
          <w:highlight w:val="none"/>
          <w:u w:val="single"/>
        </w:rPr>
        <w:t xml:space="preserve">                                                  </w:t>
      </w:r>
    </w:p>
    <w:p w14:paraId="6E1ADE25">
      <w:pPr>
        <w:pStyle w:val="30"/>
        <w:spacing w:line="440" w:lineRule="exact"/>
        <w:ind w:firstLine="494"/>
        <w:rPr>
          <w:rFonts w:hint="eastAsia" w:asciiTheme="minorEastAsia" w:hAnsiTheme="minorEastAsia" w:eastAsiaTheme="minorEastAsia"/>
          <w:sz w:val="24"/>
          <w:szCs w:val="24"/>
          <w:highlight w:val="none"/>
        </w:rPr>
        <w:sectPr>
          <w:footerReference r:id="rId4" w:type="default"/>
          <w:pgSz w:w="11907" w:h="16839"/>
          <w:pgMar w:top="1440" w:right="1797" w:bottom="1440" w:left="1797" w:header="720" w:footer="720" w:gutter="0"/>
          <w:pgNumType w:fmt="decimal"/>
          <w:cols w:space="720" w:num="1"/>
          <w:docGrid w:linePitch="286" w:charSpace="0"/>
        </w:sectPr>
      </w:pPr>
    </w:p>
    <w:p w14:paraId="7D161E62">
      <w:pPr>
        <w:pStyle w:val="30"/>
        <w:spacing w:line="440" w:lineRule="exact"/>
        <w:ind w:firstLine="494"/>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为方便评委评审，请供应商按评审办法中所涉及的事项顺序进行编制，可以补充相关材料。（以下均须提供扫描件（或复印件）并加盖公章。）</w:t>
      </w:r>
    </w:p>
    <w:p w14:paraId="2D1C11CA">
      <w:pPr>
        <w:pStyle w:val="30"/>
        <w:spacing w:line="440" w:lineRule="exact"/>
        <w:ind w:firstLine="494"/>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宋体" w:eastAsia="宋体"/>
          <w:sz w:val="24"/>
          <w:szCs w:val="24"/>
          <w:highlight w:val="none"/>
        </w:rPr>
        <w:t>竞争性磋商响应函</w:t>
      </w:r>
      <w:r>
        <w:rPr>
          <w:rFonts w:hint="eastAsia" w:asciiTheme="minorEastAsia" w:hAnsiTheme="minorEastAsia" w:eastAsiaTheme="minorEastAsia"/>
          <w:sz w:val="24"/>
          <w:szCs w:val="24"/>
          <w:highlight w:val="none"/>
        </w:rPr>
        <w:t>；</w:t>
      </w:r>
    </w:p>
    <w:p w14:paraId="54C29960">
      <w:pPr>
        <w:pStyle w:val="30"/>
        <w:spacing w:line="440" w:lineRule="exact"/>
        <w:ind w:firstLine="494"/>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2.评标办法中所涉及的事项需提供的所有资料；</w:t>
      </w:r>
    </w:p>
    <w:p w14:paraId="19CC7827">
      <w:pPr>
        <w:pStyle w:val="30"/>
        <w:spacing w:line="440" w:lineRule="exact"/>
        <w:ind w:firstLine="494"/>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3.评标办法中未涉及的事项，供应商认为需要提交的其他资料；</w:t>
      </w:r>
    </w:p>
    <w:p w14:paraId="54F7E011">
      <w:pPr>
        <w:pStyle w:val="30"/>
        <w:spacing w:line="440" w:lineRule="exact"/>
        <w:ind w:firstLine="494"/>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4.竞争性磋商文件中要求提供的其他材料。</w:t>
      </w:r>
    </w:p>
    <w:p w14:paraId="5D685450">
      <w:pPr>
        <w:snapToGrid w:val="0"/>
        <w:spacing w:line="300" w:lineRule="auto"/>
        <w:contextualSpacing/>
        <w:rPr>
          <w:rFonts w:cs="宋体" w:asciiTheme="minorEastAsia" w:hAnsiTheme="minorEastAsia" w:eastAsiaTheme="minorEastAsia"/>
          <w:sz w:val="32"/>
          <w:szCs w:val="32"/>
          <w:highlight w:val="none"/>
        </w:rPr>
      </w:pPr>
    </w:p>
    <w:p w14:paraId="3D05FD3C">
      <w:pPr>
        <w:pStyle w:val="18"/>
        <w:rPr>
          <w:rFonts w:asciiTheme="minorEastAsia" w:hAnsiTheme="minorEastAsia" w:eastAsiaTheme="minorEastAsia"/>
          <w:highlight w:val="none"/>
        </w:rPr>
      </w:pPr>
    </w:p>
    <w:p w14:paraId="00073C6C">
      <w:pPr>
        <w:pStyle w:val="18"/>
        <w:rPr>
          <w:rFonts w:asciiTheme="minorEastAsia" w:hAnsiTheme="minorEastAsia" w:eastAsiaTheme="minorEastAsia"/>
          <w:highlight w:val="none"/>
        </w:rPr>
      </w:pPr>
    </w:p>
    <w:p w14:paraId="3CC512E1">
      <w:pPr>
        <w:pStyle w:val="18"/>
        <w:rPr>
          <w:rFonts w:asciiTheme="minorEastAsia" w:hAnsiTheme="minorEastAsia" w:eastAsiaTheme="minorEastAsia"/>
          <w:highlight w:val="none"/>
        </w:rPr>
      </w:pPr>
    </w:p>
    <w:p w14:paraId="6A1D3D32">
      <w:pPr>
        <w:pStyle w:val="18"/>
        <w:rPr>
          <w:rFonts w:asciiTheme="minorEastAsia" w:hAnsiTheme="minorEastAsia" w:eastAsiaTheme="minorEastAsia"/>
          <w:highlight w:val="none"/>
        </w:rPr>
      </w:pPr>
    </w:p>
    <w:p w14:paraId="1D92789A">
      <w:pPr>
        <w:pStyle w:val="18"/>
        <w:rPr>
          <w:rFonts w:asciiTheme="minorEastAsia" w:hAnsiTheme="minorEastAsia" w:eastAsiaTheme="minorEastAsia"/>
          <w:highlight w:val="none"/>
        </w:rPr>
      </w:pPr>
    </w:p>
    <w:p w14:paraId="2CF6A8C8">
      <w:pPr>
        <w:pStyle w:val="18"/>
        <w:rPr>
          <w:rFonts w:asciiTheme="minorEastAsia" w:hAnsiTheme="minorEastAsia" w:eastAsiaTheme="minorEastAsia"/>
          <w:highlight w:val="none"/>
        </w:rPr>
      </w:pPr>
    </w:p>
    <w:p w14:paraId="0E5A0982">
      <w:pPr>
        <w:pStyle w:val="18"/>
        <w:rPr>
          <w:rFonts w:asciiTheme="minorEastAsia" w:hAnsiTheme="minorEastAsia" w:eastAsiaTheme="minorEastAsia"/>
          <w:highlight w:val="none"/>
        </w:rPr>
      </w:pPr>
    </w:p>
    <w:p w14:paraId="20049697">
      <w:pPr>
        <w:pStyle w:val="18"/>
        <w:rPr>
          <w:rFonts w:asciiTheme="minorEastAsia" w:hAnsiTheme="minorEastAsia" w:eastAsiaTheme="minorEastAsia"/>
          <w:highlight w:val="none"/>
        </w:rPr>
      </w:pPr>
    </w:p>
    <w:p w14:paraId="7DAB3A14">
      <w:pPr>
        <w:pStyle w:val="18"/>
        <w:rPr>
          <w:rFonts w:asciiTheme="minorEastAsia" w:hAnsiTheme="minorEastAsia" w:eastAsiaTheme="minorEastAsia"/>
          <w:highlight w:val="none"/>
        </w:rPr>
      </w:pPr>
    </w:p>
    <w:p w14:paraId="6B77C190">
      <w:pPr>
        <w:pStyle w:val="18"/>
        <w:rPr>
          <w:rFonts w:asciiTheme="minorEastAsia" w:hAnsiTheme="minorEastAsia" w:eastAsiaTheme="minorEastAsia"/>
          <w:highlight w:val="none"/>
        </w:rPr>
      </w:pPr>
    </w:p>
    <w:p w14:paraId="645963D4">
      <w:pPr>
        <w:pStyle w:val="18"/>
        <w:rPr>
          <w:rFonts w:asciiTheme="minorEastAsia" w:hAnsiTheme="minorEastAsia" w:eastAsiaTheme="minorEastAsia"/>
          <w:highlight w:val="none"/>
        </w:rPr>
      </w:pPr>
    </w:p>
    <w:p w14:paraId="6EC423E8">
      <w:pPr>
        <w:pStyle w:val="18"/>
        <w:rPr>
          <w:rFonts w:asciiTheme="minorEastAsia" w:hAnsiTheme="minorEastAsia" w:eastAsiaTheme="minorEastAsia"/>
          <w:highlight w:val="none"/>
        </w:rPr>
      </w:pPr>
    </w:p>
    <w:p w14:paraId="604B4949">
      <w:pPr>
        <w:pStyle w:val="18"/>
        <w:rPr>
          <w:rFonts w:asciiTheme="minorEastAsia" w:hAnsiTheme="minorEastAsia" w:eastAsiaTheme="minorEastAsia"/>
          <w:highlight w:val="none"/>
        </w:rPr>
      </w:pPr>
    </w:p>
    <w:p w14:paraId="3F81F3A3">
      <w:pPr>
        <w:pStyle w:val="18"/>
        <w:rPr>
          <w:rFonts w:asciiTheme="minorEastAsia" w:hAnsiTheme="minorEastAsia" w:eastAsiaTheme="minorEastAsia"/>
          <w:highlight w:val="none"/>
        </w:rPr>
      </w:pPr>
    </w:p>
    <w:p w14:paraId="5285B53A">
      <w:pPr>
        <w:pStyle w:val="18"/>
        <w:rPr>
          <w:rFonts w:asciiTheme="minorEastAsia" w:hAnsiTheme="minorEastAsia" w:eastAsiaTheme="minorEastAsia"/>
          <w:highlight w:val="none"/>
        </w:rPr>
      </w:pPr>
    </w:p>
    <w:p w14:paraId="4C81F507">
      <w:pPr>
        <w:pStyle w:val="18"/>
        <w:rPr>
          <w:rFonts w:asciiTheme="minorEastAsia" w:hAnsiTheme="minorEastAsia" w:eastAsiaTheme="minorEastAsia"/>
          <w:highlight w:val="none"/>
        </w:rPr>
      </w:pPr>
    </w:p>
    <w:p w14:paraId="405A0839">
      <w:pPr>
        <w:pStyle w:val="18"/>
        <w:rPr>
          <w:rFonts w:asciiTheme="minorEastAsia" w:hAnsiTheme="minorEastAsia" w:eastAsiaTheme="minorEastAsia"/>
          <w:highlight w:val="none"/>
        </w:rPr>
      </w:pPr>
    </w:p>
    <w:p w14:paraId="5DBC346B">
      <w:pPr>
        <w:pStyle w:val="18"/>
        <w:rPr>
          <w:rFonts w:asciiTheme="minorEastAsia" w:hAnsiTheme="minorEastAsia" w:eastAsiaTheme="minorEastAsia"/>
          <w:highlight w:val="none"/>
        </w:rPr>
      </w:pPr>
    </w:p>
    <w:p w14:paraId="4B90CAB9">
      <w:pPr>
        <w:pStyle w:val="18"/>
        <w:rPr>
          <w:rFonts w:asciiTheme="minorEastAsia" w:hAnsiTheme="minorEastAsia" w:eastAsiaTheme="minorEastAsia"/>
          <w:highlight w:val="none"/>
        </w:rPr>
      </w:pPr>
    </w:p>
    <w:p w14:paraId="4F35657D">
      <w:pPr>
        <w:pStyle w:val="18"/>
        <w:rPr>
          <w:rFonts w:asciiTheme="minorEastAsia" w:hAnsiTheme="minorEastAsia" w:eastAsiaTheme="minorEastAsia"/>
          <w:highlight w:val="none"/>
        </w:rPr>
      </w:pPr>
    </w:p>
    <w:p w14:paraId="765DA6B0">
      <w:pPr>
        <w:pStyle w:val="18"/>
        <w:rPr>
          <w:rFonts w:asciiTheme="minorEastAsia" w:hAnsiTheme="minorEastAsia" w:eastAsiaTheme="minorEastAsia"/>
          <w:highlight w:val="none"/>
        </w:rPr>
      </w:pPr>
    </w:p>
    <w:p w14:paraId="65B2245C">
      <w:pPr>
        <w:pStyle w:val="18"/>
        <w:rPr>
          <w:rFonts w:asciiTheme="minorEastAsia" w:hAnsiTheme="minorEastAsia" w:eastAsiaTheme="minorEastAsia"/>
          <w:highlight w:val="none"/>
        </w:rPr>
      </w:pPr>
    </w:p>
    <w:p w14:paraId="78925944">
      <w:pPr>
        <w:pStyle w:val="18"/>
        <w:rPr>
          <w:rFonts w:asciiTheme="minorEastAsia" w:hAnsiTheme="minorEastAsia" w:eastAsiaTheme="minorEastAsia"/>
          <w:highlight w:val="none"/>
        </w:rPr>
      </w:pPr>
    </w:p>
    <w:p w14:paraId="5E8468D1">
      <w:pPr>
        <w:pStyle w:val="18"/>
        <w:rPr>
          <w:rFonts w:asciiTheme="minorEastAsia" w:hAnsiTheme="minorEastAsia" w:eastAsiaTheme="minorEastAsia"/>
          <w:highlight w:val="none"/>
        </w:rPr>
      </w:pPr>
    </w:p>
    <w:p w14:paraId="6E652D70">
      <w:pPr>
        <w:pStyle w:val="18"/>
        <w:rPr>
          <w:rFonts w:asciiTheme="minorEastAsia" w:hAnsiTheme="minorEastAsia" w:eastAsiaTheme="minorEastAsia"/>
          <w:highlight w:val="none"/>
        </w:rPr>
      </w:pPr>
    </w:p>
    <w:p w14:paraId="41BB12F4">
      <w:pPr>
        <w:pStyle w:val="18"/>
        <w:rPr>
          <w:rFonts w:asciiTheme="minorEastAsia" w:hAnsiTheme="minorEastAsia" w:eastAsiaTheme="minorEastAsia"/>
          <w:highlight w:val="none"/>
        </w:rPr>
      </w:pPr>
    </w:p>
    <w:p w14:paraId="7FE27358">
      <w:pPr>
        <w:pStyle w:val="18"/>
        <w:rPr>
          <w:rFonts w:asciiTheme="minorEastAsia" w:hAnsiTheme="minorEastAsia" w:eastAsiaTheme="minorEastAsia"/>
          <w:highlight w:val="none"/>
        </w:rPr>
      </w:pPr>
    </w:p>
    <w:p w14:paraId="3B943F1E">
      <w:pPr>
        <w:snapToGrid w:val="0"/>
        <w:spacing w:line="360" w:lineRule="auto"/>
        <w:jc w:val="center"/>
        <w:outlineLvl w:val="3"/>
        <w:rPr>
          <w:rFonts w:ascii="宋体" w:hAnsi="宋体"/>
          <w:bCs/>
          <w:sz w:val="28"/>
          <w:szCs w:val="28"/>
          <w:highlight w:val="none"/>
        </w:rPr>
      </w:pPr>
      <w:r>
        <w:rPr>
          <w:rFonts w:hint="eastAsia" w:ascii="宋体" w:hAnsi="宋体"/>
          <w:bCs/>
          <w:sz w:val="28"/>
          <w:szCs w:val="28"/>
          <w:highlight w:val="none"/>
        </w:rPr>
        <w:t>竞争性磋商</w:t>
      </w:r>
      <w:r>
        <w:rPr>
          <w:rFonts w:ascii="宋体" w:hAnsi="宋体"/>
          <w:bCs/>
          <w:sz w:val="28"/>
          <w:szCs w:val="28"/>
          <w:highlight w:val="none"/>
        </w:rPr>
        <w:t>响应函</w:t>
      </w:r>
    </w:p>
    <w:p w14:paraId="563D2CBA">
      <w:pPr>
        <w:snapToGrid w:val="0"/>
        <w:spacing w:line="360" w:lineRule="auto"/>
        <w:rPr>
          <w:rFonts w:ascii="宋体" w:hAnsi="宋体"/>
          <w:sz w:val="24"/>
          <w:highlight w:val="none"/>
        </w:rPr>
      </w:pPr>
      <w:r>
        <w:rPr>
          <w:rFonts w:hint="eastAsia" w:ascii="宋体" w:hAnsi="宋体"/>
          <w:sz w:val="24"/>
          <w:highlight w:val="none"/>
          <w:u w:val="single"/>
        </w:rPr>
        <w:t xml:space="preserve">       （采购人）       </w:t>
      </w:r>
      <w:r>
        <w:rPr>
          <w:rFonts w:ascii="宋体" w:hAnsi="宋体"/>
          <w:sz w:val="24"/>
          <w:highlight w:val="none"/>
        </w:rPr>
        <w:t>：</w:t>
      </w:r>
    </w:p>
    <w:p w14:paraId="1779BC06">
      <w:pPr>
        <w:snapToGrid w:val="0"/>
        <w:spacing w:line="360" w:lineRule="auto"/>
        <w:ind w:firstLine="480" w:firstLineChars="200"/>
        <w:rPr>
          <w:rFonts w:ascii="宋体" w:hAnsi="宋体"/>
          <w:sz w:val="24"/>
          <w:highlight w:val="none"/>
        </w:rPr>
      </w:pPr>
      <w:r>
        <w:rPr>
          <w:rFonts w:ascii="宋体" w:hAnsi="宋体"/>
          <w:sz w:val="24"/>
          <w:highlight w:val="none"/>
        </w:rPr>
        <w:t>依据贵单位</w:t>
      </w:r>
      <w:r>
        <w:rPr>
          <w:rFonts w:hint="eastAsia" w:ascii="宋体" w:hAnsi="宋体"/>
          <w:sz w:val="24"/>
          <w:highlight w:val="none"/>
          <w:u w:val="single"/>
        </w:rPr>
        <w:t xml:space="preserve">        </w:t>
      </w:r>
      <w:r>
        <w:rPr>
          <w:rFonts w:ascii="宋体" w:hAnsi="宋体"/>
          <w:sz w:val="24"/>
          <w:highlight w:val="none"/>
        </w:rPr>
        <w:t>（项目名称)项目</w:t>
      </w:r>
      <w:r>
        <w:rPr>
          <w:rFonts w:hint="eastAsia" w:ascii="宋体" w:hAnsi="宋体"/>
          <w:sz w:val="24"/>
          <w:highlight w:val="none"/>
        </w:rPr>
        <w:t>竞争性磋商</w:t>
      </w:r>
      <w:r>
        <w:rPr>
          <w:rFonts w:ascii="宋体" w:hAnsi="宋体"/>
          <w:sz w:val="24"/>
          <w:highlight w:val="none"/>
        </w:rPr>
        <w:t>的邀请，我方授权</w:t>
      </w:r>
      <w:r>
        <w:rPr>
          <w:rFonts w:hint="eastAsia" w:ascii="宋体" w:hAnsi="宋体"/>
          <w:sz w:val="24"/>
          <w:highlight w:val="none"/>
          <w:u w:val="single"/>
        </w:rPr>
        <w:t xml:space="preserve">    </w:t>
      </w:r>
      <w:r>
        <w:rPr>
          <w:rFonts w:ascii="宋体" w:hAnsi="宋体"/>
          <w:sz w:val="24"/>
          <w:highlight w:val="none"/>
        </w:rPr>
        <w:t>（姓名）</w:t>
      </w:r>
      <w:r>
        <w:rPr>
          <w:rFonts w:hint="eastAsia" w:ascii="宋体" w:hAnsi="宋体"/>
          <w:sz w:val="24"/>
          <w:highlight w:val="none"/>
          <w:u w:val="single"/>
        </w:rPr>
        <w:t xml:space="preserve">    </w:t>
      </w:r>
      <w:r>
        <w:rPr>
          <w:rFonts w:ascii="宋体" w:hAnsi="宋体"/>
          <w:sz w:val="24"/>
          <w:highlight w:val="none"/>
        </w:rPr>
        <w:t>（职务）为全权代表参加该项目的磋商响应工作，全权处理本次</w:t>
      </w:r>
      <w:r>
        <w:rPr>
          <w:rFonts w:hint="eastAsia" w:ascii="宋体" w:hAnsi="宋体"/>
          <w:sz w:val="24"/>
          <w:highlight w:val="none"/>
        </w:rPr>
        <w:t>磋商</w:t>
      </w:r>
      <w:r>
        <w:rPr>
          <w:rFonts w:ascii="宋体" w:hAnsi="宋体"/>
          <w:sz w:val="24"/>
          <w:highlight w:val="none"/>
        </w:rPr>
        <w:t>的有关事宜。同时，我公司声明如下：</w:t>
      </w:r>
    </w:p>
    <w:p w14:paraId="76833705">
      <w:pPr>
        <w:snapToGrid w:val="0"/>
        <w:spacing w:line="360" w:lineRule="auto"/>
        <w:ind w:firstLine="480" w:firstLineChars="200"/>
        <w:rPr>
          <w:rFonts w:ascii="宋体" w:hAnsi="宋体"/>
          <w:sz w:val="24"/>
          <w:highlight w:val="none"/>
        </w:rPr>
      </w:pPr>
      <w:r>
        <w:rPr>
          <w:rFonts w:hint="eastAsia" w:ascii="宋体" w:hAnsi="宋体"/>
          <w:sz w:val="24"/>
          <w:highlight w:val="none"/>
        </w:rPr>
        <w:t>（1）我方愿意按照磋商文件的一切要求，提供完成该项目的全部内容，我方的磋商响应报价</w:t>
      </w:r>
      <w:r>
        <w:rPr>
          <w:rFonts w:hint="eastAsia" w:cs="仿宋_GB2312" w:asciiTheme="minorEastAsia" w:hAnsiTheme="minorEastAsia" w:eastAsiaTheme="minorEastAsia"/>
          <w:sz w:val="24"/>
          <w:highlight w:val="none"/>
          <w:lang w:val="zh-CN"/>
        </w:rPr>
        <w:t>包括但不限于</w:t>
      </w:r>
      <w:r>
        <w:rPr>
          <w:rFonts w:hint="eastAsia" w:cs="仿宋_GB2312" w:asciiTheme="minorEastAsia" w:hAnsiTheme="minorEastAsia" w:eastAsiaTheme="minorEastAsia"/>
          <w:color w:val="000000" w:themeColor="text1"/>
          <w:sz w:val="24"/>
          <w:highlight w:val="none"/>
          <w:lang w:val="zh-CN"/>
          <w14:textFill>
            <w14:solidFill>
              <w14:schemeClr w14:val="tx1"/>
            </w14:solidFill>
          </w14:textFill>
        </w:rPr>
        <w:t>实施和完成</w:t>
      </w:r>
      <w:r>
        <w:rPr>
          <w:rFonts w:hint="eastAsia" w:cs="仿宋_GB2312" w:asciiTheme="minorEastAsia" w:hAnsiTheme="minorEastAsia" w:eastAsiaTheme="minorEastAsia"/>
          <w:sz w:val="24"/>
          <w:highlight w:val="none"/>
          <w:lang w:val="zh-CN"/>
        </w:rPr>
        <w:t>此项工作</w:t>
      </w:r>
      <w:r>
        <w:rPr>
          <w:rFonts w:hint="eastAsia" w:ascii="宋体" w:hAnsi="宋体" w:cs="宋体"/>
          <w:sz w:val="24"/>
          <w:highlight w:val="none"/>
          <w:lang w:val="zh-CN"/>
        </w:rPr>
        <w:t>并提供全套成果文件</w:t>
      </w:r>
      <w:r>
        <w:rPr>
          <w:rFonts w:hint="eastAsia" w:cs="仿宋_GB2312" w:asciiTheme="minorEastAsia" w:hAnsiTheme="minorEastAsia" w:eastAsiaTheme="minorEastAsia"/>
          <w:sz w:val="24"/>
          <w:highlight w:val="none"/>
          <w:lang w:val="zh-CN"/>
        </w:rPr>
        <w:t>所投入的人员、车辆、仪器设备、</w:t>
      </w:r>
      <w:r>
        <w:rPr>
          <w:rFonts w:hint="eastAsia" w:ascii="宋体" w:hAnsi="宋体" w:cs="宋体"/>
          <w:sz w:val="24"/>
          <w:highlight w:val="none"/>
          <w:lang w:val="zh-CN"/>
        </w:rPr>
        <w:t>材料</w:t>
      </w:r>
      <w:r>
        <w:rPr>
          <w:rFonts w:hint="eastAsia" w:cs="仿宋_GB2312" w:asciiTheme="minorEastAsia" w:hAnsiTheme="minorEastAsia" w:eastAsiaTheme="minorEastAsia"/>
          <w:sz w:val="24"/>
          <w:highlight w:val="none"/>
          <w:lang w:val="zh-CN"/>
        </w:rPr>
        <w:t>、现场调查、资料收集、数据采集、</w:t>
      </w:r>
      <w:r>
        <w:rPr>
          <w:rFonts w:hint="eastAsia" w:cs="仿宋_GB2312" w:asciiTheme="minorEastAsia" w:hAnsiTheme="minorEastAsia" w:eastAsiaTheme="minorEastAsia"/>
          <w:sz w:val="24"/>
          <w:highlight w:val="none"/>
        </w:rPr>
        <w:t>数据梳理、报告编制、</w:t>
      </w:r>
      <w:r>
        <w:rPr>
          <w:rFonts w:hint="eastAsia" w:cs="仿宋_GB2312" w:asciiTheme="minorEastAsia" w:hAnsiTheme="minorEastAsia" w:eastAsiaTheme="minorEastAsia"/>
          <w:sz w:val="24"/>
          <w:highlight w:val="none"/>
          <w:lang w:val="zh-CN"/>
        </w:rPr>
        <w:t>外围协调、分析评估、整理汇总、评审、验收、</w:t>
      </w:r>
      <w:r>
        <w:rPr>
          <w:rFonts w:hint="eastAsia" w:ascii="宋体" w:hAnsi="宋体" w:cs="宋体"/>
          <w:sz w:val="24"/>
          <w:highlight w:val="none"/>
          <w:lang w:val="zh-CN"/>
        </w:rPr>
        <w:t>燃料动力费、会议费、</w:t>
      </w:r>
      <w:r>
        <w:rPr>
          <w:rFonts w:hint="eastAsia" w:cs="仿宋_GB2312" w:asciiTheme="minorEastAsia" w:hAnsiTheme="minorEastAsia" w:eastAsiaTheme="minorEastAsia"/>
          <w:sz w:val="24"/>
          <w:highlight w:val="none"/>
          <w:lang w:val="zh-CN"/>
        </w:rPr>
        <w:t>专家咨询费、出版印刷费、</w:t>
      </w:r>
      <w:r>
        <w:rPr>
          <w:rFonts w:hint="eastAsia" w:ascii="宋体" w:hAnsi="宋体" w:cs="宋体"/>
          <w:sz w:val="24"/>
          <w:highlight w:val="none"/>
          <w:lang w:val="zh-CN"/>
        </w:rPr>
        <w:t>公司取费、法定税金、利润等与履行合同有关的</w:t>
      </w:r>
      <w:r>
        <w:rPr>
          <w:rFonts w:hint="eastAsia" w:cs="仿宋_GB2312" w:asciiTheme="minorEastAsia" w:hAnsiTheme="minorEastAsia" w:eastAsiaTheme="minorEastAsia"/>
          <w:sz w:val="24"/>
          <w:highlight w:val="none"/>
          <w:lang w:val="zh-CN"/>
        </w:rPr>
        <w:t>一切费用</w:t>
      </w:r>
      <w:r>
        <w:rPr>
          <w:rFonts w:hint="eastAsia" w:ascii="宋体" w:hAnsi="宋体" w:cs="宋体"/>
          <w:sz w:val="24"/>
          <w:highlight w:val="none"/>
          <w:lang w:val="zh-CN"/>
        </w:rPr>
        <w:t>以及合同明示或暗示的所有一般风险责任和义务费用</w:t>
      </w:r>
      <w:r>
        <w:rPr>
          <w:rFonts w:hint="eastAsia" w:cs="仿宋_GB2312" w:asciiTheme="minorEastAsia" w:hAnsiTheme="minorEastAsia" w:eastAsiaTheme="minorEastAsia"/>
          <w:sz w:val="24"/>
          <w:highlight w:val="none"/>
          <w:lang w:val="zh-CN"/>
        </w:rPr>
        <w:t>。</w:t>
      </w:r>
    </w:p>
    <w:p w14:paraId="43ACAF3B">
      <w:pPr>
        <w:snapToGrid w:val="0"/>
        <w:spacing w:line="360" w:lineRule="auto"/>
        <w:ind w:firstLine="480" w:firstLineChars="200"/>
        <w:rPr>
          <w:rFonts w:ascii="宋体" w:hAnsi="宋体"/>
          <w:sz w:val="24"/>
          <w:highlight w:val="none"/>
        </w:rPr>
      </w:pPr>
      <w:r>
        <w:rPr>
          <w:rFonts w:hint="eastAsia" w:ascii="宋体" w:hAnsi="宋体"/>
          <w:sz w:val="24"/>
          <w:highlight w:val="none"/>
        </w:rPr>
        <w:t>（2）</w:t>
      </w:r>
      <w:r>
        <w:rPr>
          <w:rFonts w:ascii="宋体" w:hAnsi="宋体"/>
          <w:sz w:val="24"/>
          <w:highlight w:val="none"/>
        </w:rPr>
        <w:t>我</w:t>
      </w:r>
      <w:r>
        <w:rPr>
          <w:rFonts w:hint="eastAsia" w:ascii="宋体" w:hAnsi="宋体"/>
          <w:sz w:val="24"/>
          <w:highlight w:val="none"/>
        </w:rPr>
        <w:t>方</w:t>
      </w:r>
      <w:r>
        <w:rPr>
          <w:rFonts w:ascii="宋体" w:hAnsi="宋体"/>
          <w:sz w:val="24"/>
          <w:highlight w:val="none"/>
        </w:rPr>
        <w:t>已经详细</w:t>
      </w:r>
      <w:r>
        <w:rPr>
          <w:rFonts w:hint="eastAsia" w:ascii="宋体" w:hAnsi="宋体"/>
          <w:sz w:val="24"/>
          <w:highlight w:val="none"/>
        </w:rPr>
        <w:t>审查</w:t>
      </w:r>
      <w:r>
        <w:rPr>
          <w:rFonts w:ascii="宋体" w:hAnsi="宋体"/>
          <w:sz w:val="24"/>
          <w:highlight w:val="none"/>
        </w:rPr>
        <w:t>了全部</w:t>
      </w:r>
      <w:r>
        <w:rPr>
          <w:rFonts w:hint="eastAsia" w:ascii="宋体" w:hAnsi="宋体"/>
          <w:sz w:val="24"/>
          <w:highlight w:val="none"/>
        </w:rPr>
        <w:t>磋商</w:t>
      </w:r>
      <w:r>
        <w:rPr>
          <w:rFonts w:ascii="宋体" w:hAnsi="宋体"/>
          <w:sz w:val="24"/>
          <w:highlight w:val="none"/>
        </w:rPr>
        <w:t>文件，我方已完全清晰理解</w:t>
      </w:r>
      <w:r>
        <w:rPr>
          <w:rFonts w:hint="eastAsia" w:ascii="宋体" w:hAnsi="宋体"/>
          <w:sz w:val="24"/>
          <w:highlight w:val="none"/>
        </w:rPr>
        <w:t>磋商</w:t>
      </w:r>
      <w:r>
        <w:rPr>
          <w:rFonts w:ascii="宋体" w:hAnsi="宋体"/>
          <w:sz w:val="24"/>
          <w:highlight w:val="none"/>
        </w:rPr>
        <w:t>文件的要求，不存在任何含糊不清和误解之处，同意放弃对这些文件所提出的异议和质疑的权利。</w:t>
      </w:r>
    </w:p>
    <w:p w14:paraId="07DC035F">
      <w:pPr>
        <w:snapToGrid w:val="0"/>
        <w:spacing w:line="360" w:lineRule="auto"/>
        <w:ind w:firstLine="480" w:firstLineChars="200"/>
        <w:rPr>
          <w:rFonts w:ascii="宋体" w:hAnsi="宋体"/>
          <w:sz w:val="24"/>
          <w:highlight w:val="none"/>
        </w:rPr>
      </w:pPr>
      <w:r>
        <w:rPr>
          <w:rFonts w:hint="eastAsia" w:ascii="宋体" w:hAnsi="宋体"/>
          <w:sz w:val="24"/>
          <w:highlight w:val="none"/>
        </w:rPr>
        <w:t>（3）</w:t>
      </w:r>
      <w:r>
        <w:rPr>
          <w:rFonts w:ascii="宋体" w:hAnsi="宋体"/>
          <w:sz w:val="24"/>
          <w:highlight w:val="none"/>
        </w:rPr>
        <w:t>我方承诺提供的</w:t>
      </w:r>
      <w:r>
        <w:rPr>
          <w:rFonts w:hint="eastAsia" w:ascii="宋体" w:hAnsi="宋体"/>
          <w:sz w:val="24"/>
          <w:highlight w:val="none"/>
        </w:rPr>
        <w:t>磋商响应文件的有效期，从磋商响应文件接收截止之日算起，</w:t>
      </w:r>
      <w:r>
        <w:rPr>
          <w:rFonts w:ascii="宋体" w:hAnsi="宋体"/>
          <w:sz w:val="24"/>
          <w:highlight w:val="none"/>
        </w:rPr>
        <w:t>45个</w:t>
      </w:r>
      <w:r>
        <w:rPr>
          <w:rFonts w:hint="eastAsia" w:ascii="宋体" w:hAnsi="宋体"/>
          <w:sz w:val="24"/>
          <w:highlight w:val="none"/>
        </w:rPr>
        <w:t>“日历天”内保持有效。</w:t>
      </w:r>
    </w:p>
    <w:p w14:paraId="7C360859">
      <w:pPr>
        <w:snapToGrid w:val="0"/>
        <w:spacing w:line="360" w:lineRule="auto"/>
        <w:ind w:firstLine="480" w:firstLineChars="200"/>
        <w:rPr>
          <w:rFonts w:ascii="宋体" w:hAnsi="宋体"/>
          <w:sz w:val="24"/>
          <w:highlight w:val="none"/>
        </w:rPr>
      </w:pPr>
      <w:r>
        <w:rPr>
          <w:rFonts w:hint="eastAsia" w:ascii="宋体" w:hAnsi="宋体"/>
          <w:sz w:val="24"/>
          <w:highlight w:val="none"/>
        </w:rPr>
        <w:t>（4）我方愿意提供采购人在磋商文件中要求的所有资料。</w:t>
      </w:r>
    </w:p>
    <w:p w14:paraId="21D9E6D9">
      <w:pPr>
        <w:snapToGrid w:val="0"/>
        <w:spacing w:line="360" w:lineRule="auto"/>
        <w:ind w:firstLine="480" w:firstLineChars="200"/>
        <w:rPr>
          <w:rFonts w:ascii="宋体" w:hAnsi="宋体"/>
          <w:sz w:val="24"/>
          <w:highlight w:val="none"/>
        </w:rPr>
      </w:pPr>
      <w:r>
        <w:rPr>
          <w:rFonts w:hint="eastAsia" w:ascii="宋体" w:hAnsi="宋体"/>
          <w:sz w:val="24"/>
          <w:highlight w:val="none"/>
        </w:rPr>
        <w:t>（5）</w:t>
      </w:r>
      <w:r>
        <w:rPr>
          <w:rFonts w:ascii="宋体" w:hAnsi="宋体"/>
          <w:sz w:val="24"/>
          <w:highlight w:val="none"/>
        </w:rPr>
        <w:t>我</w:t>
      </w:r>
      <w:r>
        <w:rPr>
          <w:rFonts w:hint="eastAsia" w:ascii="宋体" w:hAnsi="宋体"/>
          <w:sz w:val="24"/>
          <w:highlight w:val="none"/>
        </w:rPr>
        <w:t>方</w:t>
      </w:r>
      <w:r>
        <w:rPr>
          <w:rFonts w:ascii="宋体" w:hAnsi="宋体"/>
          <w:sz w:val="24"/>
          <w:highlight w:val="none"/>
        </w:rPr>
        <w:t>承诺在本次</w:t>
      </w:r>
      <w:r>
        <w:rPr>
          <w:rFonts w:hint="eastAsia" w:ascii="宋体" w:hAnsi="宋体"/>
          <w:sz w:val="24"/>
          <w:highlight w:val="none"/>
        </w:rPr>
        <w:t>磋商</w:t>
      </w:r>
      <w:r>
        <w:rPr>
          <w:rFonts w:ascii="宋体" w:hAnsi="宋体"/>
          <w:sz w:val="24"/>
          <w:highlight w:val="none"/>
        </w:rPr>
        <w:t>响应中提供的一切文件，无论是原件还是复印件均真实有效，绝无任何虚假、伪造和夸大的成份。否则，愿承担相应的后果和法律责任。</w:t>
      </w:r>
    </w:p>
    <w:p w14:paraId="5BFCDB19">
      <w:pPr>
        <w:snapToGrid w:val="0"/>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我</w:t>
      </w:r>
      <w:r>
        <w:rPr>
          <w:rFonts w:hint="eastAsia" w:ascii="宋体" w:hAnsi="宋体"/>
          <w:sz w:val="24"/>
          <w:highlight w:val="none"/>
        </w:rPr>
        <w:t>方</w:t>
      </w:r>
      <w:r>
        <w:rPr>
          <w:rFonts w:ascii="宋体" w:hAnsi="宋体"/>
          <w:sz w:val="24"/>
          <w:highlight w:val="none"/>
        </w:rPr>
        <w:t>尊重评</w:t>
      </w:r>
      <w:r>
        <w:rPr>
          <w:rFonts w:hint="eastAsia" w:ascii="宋体" w:hAnsi="宋体"/>
          <w:sz w:val="24"/>
          <w:highlight w:val="none"/>
        </w:rPr>
        <w:t>审</w:t>
      </w:r>
      <w:r>
        <w:rPr>
          <w:rFonts w:ascii="宋体" w:hAnsi="宋体"/>
          <w:sz w:val="24"/>
          <w:highlight w:val="none"/>
        </w:rPr>
        <w:t>小组所作评定结果</w:t>
      </w:r>
      <w:r>
        <w:rPr>
          <w:rFonts w:hint="eastAsia" w:ascii="宋体" w:hAnsi="宋体"/>
          <w:sz w:val="24"/>
          <w:highlight w:val="none"/>
        </w:rPr>
        <w:t>，</w:t>
      </w:r>
      <w:r>
        <w:rPr>
          <w:rFonts w:ascii="宋体" w:hAnsi="宋体"/>
          <w:sz w:val="24"/>
          <w:highlight w:val="none"/>
        </w:rPr>
        <w:t>同时</w:t>
      </w:r>
      <w:r>
        <w:rPr>
          <w:rFonts w:hint="eastAsia" w:ascii="宋体" w:hAnsi="宋体"/>
          <w:sz w:val="24"/>
          <w:highlight w:val="none"/>
        </w:rPr>
        <w:t>也</w:t>
      </w:r>
      <w:r>
        <w:rPr>
          <w:rFonts w:ascii="宋体" w:hAnsi="宋体"/>
          <w:sz w:val="24"/>
          <w:highlight w:val="none"/>
        </w:rPr>
        <w:t>清楚理解到</w:t>
      </w:r>
      <w:r>
        <w:rPr>
          <w:rFonts w:hint="eastAsia" w:ascii="宋体" w:hAnsi="宋体"/>
          <w:sz w:val="24"/>
          <w:highlight w:val="none"/>
        </w:rPr>
        <w:t>磋商报</w:t>
      </w:r>
      <w:r>
        <w:rPr>
          <w:rFonts w:ascii="宋体" w:hAnsi="宋体"/>
          <w:sz w:val="24"/>
          <w:highlight w:val="none"/>
        </w:rPr>
        <w:t>价最低并非意味着必定获得</w:t>
      </w:r>
      <w:r>
        <w:rPr>
          <w:rFonts w:hint="eastAsia" w:ascii="宋体" w:hAnsi="宋体"/>
          <w:sz w:val="24"/>
          <w:highlight w:val="none"/>
        </w:rPr>
        <w:t>中标或成交</w:t>
      </w:r>
      <w:r>
        <w:rPr>
          <w:rFonts w:ascii="宋体" w:hAnsi="宋体"/>
          <w:sz w:val="24"/>
          <w:highlight w:val="none"/>
        </w:rPr>
        <w:t>资格。</w:t>
      </w:r>
    </w:p>
    <w:p w14:paraId="3E2B343E">
      <w:pPr>
        <w:snapToGrid w:val="0"/>
        <w:spacing w:line="360" w:lineRule="auto"/>
        <w:ind w:firstLine="480" w:firstLineChars="200"/>
        <w:rPr>
          <w:rFonts w:ascii="宋体" w:hAnsi="宋体"/>
          <w:sz w:val="24"/>
          <w:highlight w:val="none"/>
        </w:rPr>
      </w:pPr>
      <w:r>
        <w:rPr>
          <w:rFonts w:hint="eastAsia" w:ascii="宋体" w:hAnsi="宋体"/>
          <w:sz w:val="24"/>
          <w:highlight w:val="none"/>
        </w:rPr>
        <w:t>（7）</w:t>
      </w:r>
      <w:r>
        <w:rPr>
          <w:rFonts w:ascii="宋体" w:hAnsi="宋体"/>
          <w:sz w:val="24"/>
          <w:highlight w:val="none"/>
        </w:rPr>
        <w:t>一旦我方成交</w:t>
      </w:r>
      <w:r>
        <w:rPr>
          <w:rFonts w:hint="eastAsia" w:ascii="宋体" w:hAnsi="宋体"/>
          <w:sz w:val="24"/>
          <w:highlight w:val="none"/>
        </w:rPr>
        <w:t>，</w:t>
      </w:r>
      <w:r>
        <w:rPr>
          <w:rFonts w:ascii="宋体" w:hAnsi="宋体"/>
          <w:sz w:val="24"/>
          <w:highlight w:val="none"/>
        </w:rPr>
        <w:t>我方将根据</w:t>
      </w:r>
      <w:r>
        <w:rPr>
          <w:rFonts w:hint="eastAsia" w:ascii="宋体" w:hAnsi="宋体"/>
          <w:sz w:val="24"/>
          <w:highlight w:val="none"/>
        </w:rPr>
        <w:t>磋商</w:t>
      </w:r>
      <w:r>
        <w:rPr>
          <w:rFonts w:ascii="宋体" w:hAnsi="宋体"/>
          <w:sz w:val="24"/>
          <w:highlight w:val="none"/>
        </w:rPr>
        <w:t>文件的规定，严格履行</w:t>
      </w:r>
      <w:r>
        <w:rPr>
          <w:rFonts w:hint="eastAsia" w:ascii="宋体" w:hAnsi="宋体"/>
          <w:sz w:val="24"/>
          <w:highlight w:val="none"/>
        </w:rPr>
        <w:t>磋商文件中规定的每一项要求，按期、按质、按量履行合同的义务。</w:t>
      </w:r>
    </w:p>
    <w:p w14:paraId="5812888E">
      <w:pPr>
        <w:snapToGrid w:val="0"/>
        <w:spacing w:line="360" w:lineRule="auto"/>
        <w:ind w:firstLine="2400" w:firstLineChars="1000"/>
        <w:jc w:val="right"/>
        <w:rPr>
          <w:rFonts w:hint="eastAsia" w:ascii="宋体" w:hAnsi="宋体"/>
          <w:sz w:val="24"/>
          <w:highlight w:val="none"/>
        </w:rPr>
      </w:pPr>
    </w:p>
    <w:p w14:paraId="6E50859F">
      <w:pPr>
        <w:snapToGrid w:val="0"/>
        <w:spacing w:line="360" w:lineRule="auto"/>
        <w:ind w:firstLine="2400" w:firstLineChars="1000"/>
        <w:jc w:val="right"/>
        <w:rPr>
          <w:rFonts w:ascii="宋体" w:hAnsi="宋体"/>
          <w:sz w:val="24"/>
          <w:highlight w:val="none"/>
        </w:rPr>
      </w:pPr>
      <w:r>
        <w:rPr>
          <w:rFonts w:hint="eastAsia" w:ascii="宋体" w:hAnsi="宋体"/>
          <w:sz w:val="24"/>
          <w:highlight w:val="none"/>
        </w:rPr>
        <w:t>磋商</w:t>
      </w:r>
      <w:r>
        <w:rPr>
          <w:rFonts w:ascii="宋体" w:hAnsi="宋体"/>
          <w:sz w:val="24"/>
          <w:highlight w:val="none"/>
        </w:rPr>
        <w:t>响应</w:t>
      </w:r>
      <w:r>
        <w:rPr>
          <w:rFonts w:hint="eastAsia" w:ascii="宋体" w:hAnsi="宋体"/>
          <w:sz w:val="24"/>
          <w:highlight w:val="none"/>
        </w:rPr>
        <w:t>供应商</w:t>
      </w:r>
      <w:r>
        <w:rPr>
          <w:rFonts w:ascii="宋体" w:hAnsi="宋体"/>
          <w:sz w:val="24"/>
          <w:highlight w:val="none"/>
        </w:rPr>
        <w:t>：</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（盖单位公章）</w:t>
      </w:r>
    </w:p>
    <w:p w14:paraId="49A13358">
      <w:pPr>
        <w:snapToGrid w:val="0"/>
        <w:spacing w:line="360" w:lineRule="auto"/>
        <w:ind w:firstLine="2400" w:firstLineChars="1000"/>
        <w:jc w:val="right"/>
        <w:rPr>
          <w:rFonts w:ascii="宋体" w:hAnsi="宋体"/>
          <w:sz w:val="24"/>
          <w:highlight w:val="none"/>
        </w:rPr>
      </w:pPr>
      <w:r>
        <w:rPr>
          <w:rFonts w:ascii="宋体" w:hAnsi="宋体"/>
          <w:sz w:val="24"/>
          <w:highlight w:val="none"/>
        </w:rPr>
        <w:t>法定代表人或</w:t>
      </w:r>
      <w:r>
        <w:rPr>
          <w:rFonts w:hint="eastAsia" w:ascii="宋体" w:hAnsi="宋体"/>
          <w:sz w:val="24"/>
          <w:highlight w:val="none"/>
        </w:rPr>
        <w:t>委托代理</w:t>
      </w:r>
      <w:r>
        <w:rPr>
          <w:rFonts w:ascii="宋体" w:hAnsi="宋体"/>
          <w:sz w:val="24"/>
          <w:highlight w:val="none"/>
        </w:rPr>
        <w:t>人：</w:t>
      </w:r>
      <w:r>
        <w:rPr>
          <w:rFonts w:hint="eastAsia" w:ascii="宋体" w:hAnsi="宋体"/>
          <w:sz w:val="24"/>
          <w:highlight w:val="none"/>
          <w:u w:val="single"/>
          <w:lang w:val="en-US" w:eastAsia="zh-CN"/>
        </w:rPr>
        <w:t xml:space="preserve">   </w:t>
      </w:r>
      <w:r>
        <w:rPr>
          <w:rFonts w:hint="eastAsia" w:ascii="宋体" w:hAnsi="宋体"/>
          <w:bCs/>
          <w:sz w:val="24"/>
          <w:highlight w:val="none"/>
          <w:u w:val="single"/>
        </w:rPr>
        <w:t>（亲笔签名）</w:t>
      </w:r>
    </w:p>
    <w:p w14:paraId="3571F0B8">
      <w:pPr>
        <w:snapToGrid w:val="0"/>
        <w:spacing w:line="360" w:lineRule="auto"/>
        <w:ind w:firstLine="2400" w:firstLineChars="1000"/>
        <w:jc w:val="right"/>
        <w:rPr>
          <w:rFonts w:ascii="宋体" w:hAnsi="宋体"/>
          <w:sz w:val="24"/>
          <w:highlight w:val="none"/>
        </w:rPr>
      </w:pPr>
      <w:r>
        <w:rPr>
          <w:rFonts w:hint="eastAsia" w:ascii="宋体" w:hAnsi="宋体"/>
          <w:sz w:val="24"/>
          <w:highlight w:val="none"/>
        </w:rPr>
        <w:t xml:space="preserve">   年      月     日</w:t>
      </w:r>
    </w:p>
    <w:p w14:paraId="29F232FF">
      <w:pPr>
        <w:pStyle w:val="18"/>
        <w:rPr>
          <w:rFonts w:asciiTheme="minorEastAsia" w:hAnsiTheme="minorEastAsia" w:eastAsiaTheme="minorEastAsia"/>
          <w:highlight w:val="none"/>
        </w:rPr>
      </w:pPr>
    </w:p>
    <w:p w14:paraId="45C3AF5B">
      <w:pPr>
        <w:widowControl/>
        <w:jc w:val="left"/>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br w:type="page"/>
      </w:r>
    </w:p>
    <w:p w14:paraId="658DD0A7">
      <w:pPr>
        <w:tabs>
          <w:tab w:val="left" w:pos="3375"/>
        </w:tabs>
        <w:autoSpaceDE w:val="0"/>
        <w:autoSpaceDN w:val="0"/>
        <w:adjustRightInd w:val="0"/>
        <w:snapToGrid w:val="0"/>
        <w:spacing w:line="440" w:lineRule="exact"/>
        <w:contextualSpacing/>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第三部分格式：</w:t>
      </w:r>
    </w:p>
    <w:p w14:paraId="1B8D3C18">
      <w:pPr>
        <w:snapToGrid w:val="0"/>
        <w:spacing w:line="300" w:lineRule="auto"/>
        <w:contextualSpacing/>
        <w:rPr>
          <w:rFonts w:cs="宋体" w:asciiTheme="minorEastAsia" w:hAnsiTheme="minorEastAsia" w:eastAsiaTheme="minorEastAsia"/>
          <w:sz w:val="32"/>
          <w:szCs w:val="32"/>
          <w:highlight w:val="none"/>
        </w:rPr>
      </w:pPr>
    </w:p>
    <w:p w14:paraId="51D8DD0A">
      <w:pPr>
        <w:autoSpaceDE w:val="0"/>
        <w:autoSpaceDN w:val="0"/>
        <w:adjustRightInd w:val="0"/>
        <w:jc w:val="center"/>
        <w:rPr>
          <w:rFonts w:cs="宋体" w:asciiTheme="minorEastAsia" w:hAnsiTheme="minorEastAsia" w:eastAsiaTheme="minorEastAsia"/>
          <w:b/>
          <w:sz w:val="32"/>
          <w:szCs w:val="32"/>
          <w:highlight w:val="none"/>
        </w:rPr>
      </w:pPr>
    </w:p>
    <w:p w14:paraId="22276896">
      <w:pPr>
        <w:pStyle w:val="18"/>
        <w:keepNext w:val="0"/>
        <w:keepLines w:val="0"/>
        <w:pageBreakBefore w:val="0"/>
        <w:widowControl w:val="0"/>
        <w:kinsoku/>
        <w:wordWrap/>
        <w:overflowPunct/>
        <w:topLinePunct w:val="0"/>
        <w:autoSpaceDE/>
        <w:autoSpaceDN/>
        <w:bidi w:val="0"/>
        <w:adjustRightInd w:val="0"/>
        <w:snapToGrid w:val="0"/>
        <w:spacing w:after="0" w:line="336" w:lineRule="auto"/>
        <w:ind w:left="2" w:leftChars="0" w:firstLine="117" w:firstLineChars="39"/>
        <w:jc w:val="center"/>
        <w:textAlignment w:val="auto"/>
        <w:rPr>
          <w:rFonts w:hint="eastAsia" w:ascii="仿宋" w:hAnsi="仿宋" w:eastAsia="宋体" w:cs="仿宋"/>
          <w:b/>
          <w:sz w:val="30"/>
          <w:szCs w:val="30"/>
          <w:highlight w:val="none"/>
          <w:lang w:val="en-US" w:eastAsia="zh-CN"/>
        </w:rPr>
      </w:pPr>
      <w:r>
        <w:rPr>
          <w:rFonts w:hint="eastAsia" w:ascii="仿宋" w:hAnsi="仿宋" w:eastAsia="宋体" w:cs="仿宋"/>
          <w:b/>
          <w:sz w:val="30"/>
          <w:szCs w:val="30"/>
          <w:highlight w:val="none"/>
          <w:lang w:val="en-US" w:eastAsia="zh-CN"/>
        </w:rPr>
        <w:t>连申线南通段航道提升工程</w:t>
      </w:r>
    </w:p>
    <w:p w14:paraId="11E48240">
      <w:pPr>
        <w:autoSpaceDE w:val="0"/>
        <w:autoSpaceDN w:val="0"/>
        <w:adjustRightInd w:val="0"/>
        <w:jc w:val="center"/>
        <w:rPr>
          <w:rFonts w:cs="宋体" w:asciiTheme="minorEastAsia" w:hAnsiTheme="minorEastAsia" w:eastAsiaTheme="minorEastAsia"/>
          <w:b/>
          <w:sz w:val="44"/>
          <w:szCs w:val="44"/>
          <w:highlight w:val="none"/>
        </w:rPr>
      </w:pPr>
      <w:r>
        <w:rPr>
          <w:rFonts w:hint="eastAsia" w:ascii="仿宋" w:hAnsi="仿宋" w:eastAsia="宋体" w:cs="仿宋"/>
          <w:b/>
          <w:sz w:val="30"/>
          <w:szCs w:val="30"/>
          <w:highlight w:val="none"/>
          <w:lang w:val="en-US" w:eastAsia="zh-CN"/>
        </w:rPr>
        <w:t>新长铁路如海河中桥改扩建工程可行性研究第三方咨询项目</w:t>
      </w:r>
    </w:p>
    <w:p w14:paraId="1CBD39CF">
      <w:pPr>
        <w:pStyle w:val="18"/>
        <w:rPr>
          <w:rFonts w:asciiTheme="minorEastAsia" w:hAnsiTheme="minorEastAsia" w:eastAsiaTheme="minorEastAsia"/>
          <w:highlight w:val="none"/>
        </w:rPr>
      </w:pPr>
    </w:p>
    <w:p w14:paraId="7EA8C79F">
      <w:pPr>
        <w:tabs>
          <w:tab w:val="left" w:pos="6300"/>
        </w:tabs>
        <w:snapToGrid w:val="0"/>
        <w:spacing w:line="300" w:lineRule="auto"/>
        <w:jc w:val="center"/>
        <w:rPr>
          <w:rFonts w:hint="eastAsia" w:cs="宋体" w:asciiTheme="minorEastAsia" w:hAnsiTheme="minorEastAsia" w:eastAsiaTheme="minorEastAsia"/>
          <w:b/>
          <w:w w:val="80"/>
          <w:sz w:val="32"/>
          <w:szCs w:val="32"/>
          <w:highlight w:val="none"/>
        </w:rPr>
      </w:pPr>
    </w:p>
    <w:p w14:paraId="55A800A5">
      <w:pPr>
        <w:tabs>
          <w:tab w:val="left" w:pos="6300"/>
        </w:tabs>
        <w:snapToGrid w:val="0"/>
        <w:spacing w:line="300" w:lineRule="auto"/>
        <w:jc w:val="center"/>
        <w:rPr>
          <w:rFonts w:hint="eastAsia" w:cs="宋体" w:asciiTheme="minorEastAsia" w:hAnsiTheme="minorEastAsia" w:eastAsiaTheme="minorEastAsia"/>
          <w:b/>
          <w:w w:val="80"/>
          <w:sz w:val="32"/>
          <w:szCs w:val="32"/>
          <w:highlight w:val="none"/>
        </w:rPr>
      </w:pPr>
    </w:p>
    <w:p w14:paraId="262D01A8">
      <w:pPr>
        <w:tabs>
          <w:tab w:val="left" w:pos="6300"/>
        </w:tabs>
        <w:snapToGrid w:val="0"/>
        <w:spacing w:line="300" w:lineRule="auto"/>
        <w:jc w:val="center"/>
        <w:rPr>
          <w:rFonts w:hint="eastAsia" w:cs="宋体" w:asciiTheme="minorEastAsia" w:hAnsiTheme="minorEastAsia" w:eastAsiaTheme="minorEastAsia"/>
          <w:b/>
          <w:w w:val="80"/>
          <w:sz w:val="32"/>
          <w:szCs w:val="32"/>
          <w:highlight w:val="none"/>
          <w:lang w:eastAsia="zh-CN"/>
        </w:rPr>
      </w:pPr>
      <w:r>
        <w:rPr>
          <w:rFonts w:hint="eastAsia" w:cs="宋体" w:asciiTheme="minorEastAsia" w:hAnsiTheme="minorEastAsia" w:eastAsiaTheme="minorEastAsia"/>
          <w:b/>
          <w:w w:val="80"/>
          <w:sz w:val="32"/>
          <w:szCs w:val="32"/>
          <w:highlight w:val="none"/>
        </w:rPr>
        <w:t>项目编号：</w:t>
      </w:r>
      <w:r>
        <w:rPr>
          <w:rFonts w:hint="eastAsia" w:cs="宋体" w:asciiTheme="minorEastAsia" w:hAnsiTheme="minorEastAsia" w:eastAsiaTheme="minorEastAsia"/>
          <w:b/>
          <w:w w:val="80"/>
          <w:sz w:val="32"/>
          <w:szCs w:val="32"/>
          <w:highlight w:val="none"/>
          <w:lang w:eastAsia="zh-CN"/>
        </w:rPr>
        <w:t>LSXHDTS-TLQ-KYZX</w:t>
      </w:r>
    </w:p>
    <w:p w14:paraId="4A79DA67">
      <w:pPr>
        <w:tabs>
          <w:tab w:val="left" w:pos="6300"/>
        </w:tabs>
        <w:snapToGrid w:val="0"/>
        <w:spacing w:line="300" w:lineRule="auto"/>
        <w:jc w:val="center"/>
        <w:rPr>
          <w:rFonts w:cs="宋体" w:asciiTheme="minorEastAsia" w:hAnsiTheme="minorEastAsia" w:eastAsiaTheme="minorEastAsia"/>
          <w:b/>
          <w:w w:val="80"/>
          <w:sz w:val="32"/>
          <w:szCs w:val="32"/>
          <w:highlight w:val="none"/>
        </w:rPr>
      </w:pPr>
    </w:p>
    <w:p w14:paraId="5E3FE438">
      <w:pPr>
        <w:spacing w:after="60" w:line="360" w:lineRule="auto"/>
        <w:ind w:firstLine="3373" w:firstLineChars="1050"/>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响应文件</w:t>
      </w:r>
    </w:p>
    <w:p w14:paraId="0A9BD729">
      <w:pPr>
        <w:spacing w:after="60" w:line="360" w:lineRule="auto"/>
        <w:jc w:val="center"/>
        <w:rPr>
          <w:rFonts w:cs="宋体" w:asciiTheme="minorEastAsia" w:hAnsiTheme="minorEastAsia" w:eastAsiaTheme="minorEastAsia"/>
          <w:b/>
          <w:bCs/>
          <w:sz w:val="32"/>
          <w:szCs w:val="32"/>
          <w:highlight w:val="none"/>
        </w:rPr>
      </w:pPr>
      <w:r>
        <w:rPr>
          <w:rFonts w:hint="eastAsia" w:cs="宋体" w:asciiTheme="minorEastAsia" w:hAnsiTheme="minorEastAsia" w:eastAsiaTheme="minorEastAsia"/>
          <w:b/>
          <w:bCs/>
          <w:sz w:val="32"/>
          <w:szCs w:val="32"/>
          <w:highlight w:val="none"/>
        </w:rPr>
        <w:t>（</w:t>
      </w:r>
      <w:r>
        <w:rPr>
          <w:rFonts w:hint="eastAsia" w:ascii="宋体" w:hAnsi="宋体" w:cs="宋体"/>
          <w:b/>
          <w:bCs/>
          <w:sz w:val="32"/>
          <w:szCs w:val="32"/>
          <w:highlight w:val="none"/>
        </w:rPr>
        <w:t>价格响应文件</w:t>
      </w:r>
      <w:r>
        <w:rPr>
          <w:rFonts w:hint="eastAsia" w:cs="宋体" w:asciiTheme="minorEastAsia" w:hAnsiTheme="minorEastAsia" w:eastAsiaTheme="minorEastAsia"/>
          <w:b/>
          <w:bCs/>
          <w:sz w:val="32"/>
          <w:szCs w:val="32"/>
          <w:highlight w:val="none"/>
        </w:rPr>
        <w:t>）</w:t>
      </w:r>
    </w:p>
    <w:p w14:paraId="2F937593">
      <w:pPr>
        <w:spacing w:after="60"/>
        <w:jc w:val="center"/>
        <w:rPr>
          <w:rFonts w:cs="宋体" w:asciiTheme="minorEastAsia" w:hAnsiTheme="minorEastAsia" w:eastAsiaTheme="minorEastAsia"/>
          <w:b/>
          <w:bCs/>
          <w:sz w:val="72"/>
          <w:szCs w:val="72"/>
          <w:highlight w:val="none"/>
        </w:rPr>
      </w:pPr>
    </w:p>
    <w:p w14:paraId="41507697">
      <w:pPr>
        <w:spacing w:after="60"/>
        <w:jc w:val="center"/>
        <w:rPr>
          <w:rFonts w:cs="宋体" w:asciiTheme="minorEastAsia" w:hAnsiTheme="minorEastAsia" w:eastAsiaTheme="minorEastAsia"/>
          <w:b/>
          <w:bCs/>
          <w:sz w:val="72"/>
          <w:szCs w:val="72"/>
          <w:highlight w:val="none"/>
        </w:rPr>
      </w:pPr>
    </w:p>
    <w:p w14:paraId="4E311A8D">
      <w:pPr>
        <w:spacing w:after="60"/>
        <w:jc w:val="center"/>
        <w:rPr>
          <w:rFonts w:cs="宋体" w:asciiTheme="minorEastAsia" w:hAnsiTheme="minorEastAsia" w:eastAsiaTheme="minorEastAsia"/>
          <w:b/>
          <w:bCs/>
          <w:sz w:val="72"/>
          <w:szCs w:val="72"/>
          <w:highlight w:val="none"/>
        </w:rPr>
      </w:pPr>
    </w:p>
    <w:p w14:paraId="4D8717E8">
      <w:pPr>
        <w:spacing w:after="60"/>
        <w:jc w:val="center"/>
        <w:rPr>
          <w:rFonts w:cs="宋体" w:asciiTheme="minorEastAsia" w:hAnsiTheme="minorEastAsia" w:eastAsiaTheme="minorEastAsia"/>
          <w:b/>
          <w:bCs/>
          <w:sz w:val="72"/>
          <w:szCs w:val="72"/>
          <w:highlight w:val="none"/>
        </w:rPr>
      </w:pPr>
    </w:p>
    <w:p w14:paraId="678FEDAF">
      <w:pPr>
        <w:spacing w:after="60"/>
        <w:jc w:val="both"/>
        <w:rPr>
          <w:rFonts w:cs="宋体" w:asciiTheme="minorEastAsia" w:hAnsiTheme="minorEastAsia" w:eastAsiaTheme="minorEastAsia"/>
          <w:b/>
          <w:bCs/>
          <w:sz w:val="72"/>
          <w:szCs w:val="72"/>
          <w:highlight w:val="none"/>
        </w:rPr>
      </w:pPr>
    </w:p>
    <w:p w14:paraId="6DA0D6E3">
      <w:pPr>
        <w:spacing w:line="48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供应商（盖公章）：</w:t>
      </w:r>
      <w:r>
        <w:rPr>
          <w:rFonts w:hint="eastAsia" w:cs="宋体" w:asciiTheme="minorEastAsia" w:hAnsiTheme="minorEastAsia" w:eastAsiaTheme="minorEastAsia"/>
          <w:b/>
          <w:sz w:val="24"/>
          <w:highlight w:val="none"/>
          <w:u w:val="single"/>
        </w:rPr>
        <w:t xml:space="preserve">                            </w:t>
      </w:r>
    </w:p>
    <w:p w14:paraId="30178B14">
      <w:pPr>
        <w:spacing w:line="480" w:lineRule="auto"/>
        <w:ind w:firstLine="482" w:firstLineChars="200"/>
        <w:rPr>
          <w:rFonts w:cs="宋体" w:asciiTheme="minorEastAsia" w:hAnsiTheme="minorEastAsia" w:eastAsiaTheme="minorEastAsia"/>
          <w:b/>
          <w:sz w:val="24"/>
          <w:highlight w:val="none"/>
          <w:u w:val="single"/>
        </w:rPr>
      </w:pPr>
      <w:r>
        <w:rPr>
          <w:rFonts w:hint="eastAsia" w:cs="宋体" w:asciiTheme="minorEastAsia" w:hAnsiTheme="minorEastAsia" w:eastAsiaTheme="minorEastAsia"/>
          <w:b/>
          <w:sz w:val="24"/>
          <w:highlight w:val="none"/>
        </w:rPr>
        <w:t>法定代表人（或其委托代理人）（签字或盖章）：</w:t>
      </w:r>
      <w:r>
        <w:rPr>
          <w:rFonts w:hint="eastAsia" w:cs="宋体" w:asciiTheme="minorEastAsia" w:hAnsiTheme="minorEastAsia" w:eastAsiaTheme="minorEastAsia"/>
          <w:b/>
          <w:sz w:val="24"/>
          <w:highlight w:val="none"/>
          <w:u w:val="single"/>
        </w:rPr>
        <w:t xml:space="preserve">                  </w:t>
      </w:r>
    </w:p>
    <w:p w14:paraId="338A32EA">
      <w:pPr>
        <w:spacing w:line="480" w:lineRule="auto"/>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日    期：</w:t>
      </w:r>
      <w:r>
        <w:rPr>
          <w:rFonts w:hint="eastAsia" w:cs="宋体" w:asciiTheme="minorEastAsia" w:hAnsiTheme="minorEastAsia" w:eastAsiaTheme="minorEastAsia"/>
          <w:b/>
          <w:sz w:val="24"/>
          <w:highlight w:val="none"/>
          <w:u w:val="single"/>
        </w:rPr>
        <w:t xml:space="preserve">                                                  </w:t>
      </w:r>
    </w:p>
    <w:p w14:paraId="15BC0BC1">
      <w:pPr>
        <w:widowControl/>
        <w:jc w:val="left"/>
        <w:rPr>
          <w:rFonts w:cs="宋体" w:asciiTheme="minorEastAsia" w:hAnsiTheme="minorEastAsia" w:eastAsiaTheme="minorEastAsia"/>
          <w:sz w:val="32"/>
          <w:szCs w:val="32"/>
          <w:highlight w:val="none"/>
        </w:rPr>
      </w:pPr>
    </w:p>
    <w:p w14:paraId="2051D4CF">
      <w:pPr>
        <w:snapToGrid w:val="0"/>
        <w:spacing w:line="300" w:lineRule="auto"/>
        <w:contextualSpacing/>
        <w:rPr>
          <w:rFonts w:hint="eastAsia" w:cs="宋体" w:asciiTheme="minorEastAsia" w:hAnsiTheme="minorEastAsia" w:eastAsiaTheme="minorEastAsia"/>
          <w:sz w:val="32"/>
          <w:szCs w:val="32"/>
          <w:highlight w:val="none"/>
        </w:rPr>
        <w:sectPr>
          <w:pgSz w:w="11907" w:h="16839"/>
          <w:pgMar w:top="1440" w:right="1797" w:bottom="1440" w:left="1797" w:header="720" w:footer="720" w:gutter="0"/>
          <w:pgNumType w:fmt="decimal"/>
          <w:cols w:space="720" w:num="1"/>
          <w:docGrid w:linePitch="286" w:charSpace="0"/>
        </w:sectPr>
      </w:pPr>
    </w:p>
    <w:p w14:paraId="5C388DB1">
      <w:pPr>
        <w:snapToGrid w:val="0"/>
        <w:spacing w:line="300" w:lineRule="auto"/>
        <w:contextualSpacing/>
        <w:rPr>
          <w:rFonts w:cs="宋体" w:asciiTheme="minorEastAsia" w:hAnsiTheme="minorEastAsia" w:eastAsiaTheme="minorEastAsia"/>
          <w:sz w:val="32"/>
          <w:szCs w:val="32"/>
          <w:highlight w:val="none"/>
        </w:rPr>
      </w:pPr>
      <w:r>
        <w:rPr>
          <w:rFonts w:hint="eastAsia" w:cs="宋体" w:asciiTheme="minorEastAsia" w:hAnsiTheme="minorEastAsia" w:eastAsiaTheme="minorEastAsia"/>
          <w:sz w:val="32"/>
          <w:szCs w:val="32"/>
          <w:highlight w:val="none"/>
        </w:rPr>
        <w:t>附件1：</w:t>
      </w:r>
    </w:p>
    <w:p w14:paraId="45B37EB8">
      <w:pPr>
        <w:snapToGrid w:val="0"/>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磋商报价总表</w:t>
      </w:r>
    </w:p>
    <w:tbl>
      <w:tblPr>
        <w:tblStyle w:val="20"/>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6"/>
        <w:gridCol w:w="3589"/>
        <w:gridCol w:w="906"/>
        <w:gridCol w:w="711"/>
        <w:gridCol w:w="1108"/>
        <w:gridCol w:w="1093"/>
        <w:gridCol w:w="575"/>
      </w:tblGrid>
      <w:tr w14:paraId="47519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304" w:type="pct"/>
            <w:noWrap w:val="0"/>
            <w:vAlign w:val="center"/>
          </w:tcPr>
          <w:p w14:paraId="686BA81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b/>
                <w:bCs/>
                <w:kern w:val="21"/>
                <w:sz w:val="21"/>
                <w:szCs w:val="21"/>
                <w:lang w:val="en-US" w:bidi="ar-SA"/>
              </w:rPr>
            </w:pPr>
            <w:r>
              <w:rPr>
                <w:rFonts w:hint="eastAsia" w:ascii="宋体" w:hAnsi="宋体" w:eastAsia="宋体" w:cs="宋体"/>
                <w:b/>
                <w:bCs/>
                <w:kern w:val="21"/>
                <w:sz w:val="21"/>
                <w:szCs w:val="21"/>
                <w:lang w:val="en-US" w:bidi="ar-SA"/>
              </w:rPr>
              <w:t>序号</w:t>
            </w:r>
          </w:p>
        </w:tc>
        <w:tc>
          <w:tcPr>
            <w:tcW w:w="2111" w:type="pct"/>
            <w:noWrap w:val="0"/>
            <w:vAlign w:val="center"/>
          </w:tcPr>
          <w:p w14:paraId="55EB1391">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b/>
                <w:bCs/>
                <w:kern w:val="21"/>
                <w:sz w:val="21"/>
                <w:szCs w:val="21"/>
                <w:lang w:val="en-US" w:bidi="ar-SA"/>
              </w:rPr>
            </w:pPr>
            <w:r>
              <w:rPr>
                <w:rFonts w:hint="eastAsia" w:ascii="宋体" w:hAnsi="宋体" w:eastAsia="宋体" w:cs="宋体"/>
                <w:b/>
                <w:bCs/>
                <w:kern w:val="21"/>
                <w:sz w:val="21"/>
                <w:szCs w:val="21"/>
                <w:lang w:val="en-US" w:bidi="ar-SA"/>
              </w:rPr>
              <w:t>工作内容</w:t>
            </w:r>
          </w:p>
        </w:tc>
        <w:tc>
          <w:tcPr>
            <w:tcW w:w="533" w:type="pct"/>
            <w:noWrap w:val="0"/>
            <w:vAlign w:val="center"/>
          </w:tcPr>
          <w:p w14:paraId="1E2E2981">
            <w:pPr>
              <w:autoSpaceDE/>
              <w:autoSpaceDN/>
              <w:jc w:val="center"/>
              <w:rPr>
                <w:rFonts w:hint="eastAsia" w:ascii="宋体" w:hAnsi="宋体" w:eastAsia="宋体" w:cs="宋体"/>
                <w:b/>
                <w:bCs/>
                <w:kern w:val="21"/>
                <w:sz w:val="21"/>
                <w:szCs w:val="21"/>
                <w:lang w:val="en-US" w:bidi="ar-SA"/>
              </w:rPr>
            </w:pPr>
            <w:r>
              <w:rPr>
                <w:rFonts w:hint="eastAsia" w:ascii="宋体" w:hAnsi="宋体" w:eastAsia="宋体" w:cs="宋体"/>
                <w:b/>
                <w:bCs/>
                <w:kern w:val="21"/>
                <w:sz w:val="21"/>
                <w:szCs w:val="21"/>
                <w:lang w:val="en-US" w:bidi="ar-SA"/>
              </w:rPr>
              <w:t>单位</w:t>
            </w:r>
          </w:p>
        </w:tc>
        <w:tc>
          <w:tcPr>
            <w:tcW w:w="418" w:type="pct"/>
            <w:noWrap w:val="0"/>
            <w:vAlign w:val="center"/>
          </w:tcPr>
          <w:p w14:paraId="267F08D0">
            <w:pPr>
              <w:autoSpaceDE/>
              <w:autoSpaceDN/>
              <w:jc w:val="center"/>
              <w:rPr>
                <w:rFonts w:hint="eastAsia" w:ascii="宋体" w:hAnsi="宋体" w:eastAsia="宋体" w:cs="宋体"/>
                <w:b/>
                <w:bCs/>
                <w:kern w:val="21"/>
                <w:sz w:val="21"/>
                <w:szCs w:val="21"/>
                <w:lang w:val="en-US" w:bidi="ar-SA"/>
              </w:rPr>
            </w:pPr>
            <w:r>
              <w:rPr>
                <w:rFonts w:hint="eastAsia" w:ascii="宋体" w:hAnsi="宋体" w:eastAsia="宋体" w:cs="宋体"/>
                <w:b/>
                <w:bCs/>
                <w:kern w:val="21"/>
                <w:sz w:val="21"/>
                <w:szCs w:val="21"/>
                <w:lang w:val="en-US" w:bidi="ar-SA"/>
              </w:rPr>
              <w:t>数量</w:t>
            </w:r>
          </w:p>
        </w:tc>
        <w:tc>
          <w:tcPr>
            <w:tcW w:w="650" w:type="pct"/>
            <w:noWrap w:val="0"/>
            <w:vAlign w:val="center"/>
          </w:tcPr>
          <w:p w14:paraId="1B0F6BEF">
            <w:pPr>
              <w:autoSpaceDE/>
              <w:autoSpaceDN/>
              <w:jc w:val="center"/>
              <w:rPr>
                <w:rFonts w:hint="eastAsia" w:ascii="宋体" w:hAnsi="宋体" w:eastAsia="宋体" w:cs="宋体"/>
                <w:b/>
                <w:bCs/>
                <w:kern w:val="21"/>
                <w:sz w:val="21"/>
                <w:szCs w:val="21"/>
                <w:lang w:val="en-US" w:bidi="ar-SA"/>
              </w:rPr>
            </w:pPr>
            <w:r>
              <w:rPr>
                <w:rFonts w:hint="eastAsia" w:ascii="宋体" w:hAnsi="宋体" w:eastAsia="宋体" w:cs="宋体"/>
                <w:b/>
                <w:bCs/>
                <w:kern w:val="21"/>
                <w:sz w:val="21"/>
                <w:szCs w:val="21"/>
                <w:lang w:val="en-US" w:bidi="ar-SA"/>
              </w:rPr>
              <w:t>单价（元）</w:t>
            </w:r>
          </w:p>
        </w:tc>
        <w:tc>
          <w:tcPr>
            <w:tcW w:w="643" w:type="pct"/>
            <w:noWrap w:val="0"/>
            <w:vAlign w:val="center"/>
          </w:tcPr>
          <w:p w14:paraId="3250C21A">
            <w:pPr>
              <w:autoSpaceDE/>
              <w:autoSpaceDN/>
              <w:jc w:val="center"/>
              <w:rPr>
                <w:rFonts w:hint="eastAsia" w:ascii="宋体" w:hAnsi="宋体" w:eastAsia="宋体" w:cs="宋体"/>
                <w:b/>
                <w:bCs/>
                <w:kern w:val="21"/>
                <w:sz w:val="21"/>
                <w:szCs w:val="21"/>
                <w:lang w:val="en-US" w:bidi="ar-SA"/>
              </w:rPr>
            </w:pPr>
            <w:r>
              <w:rPr>
                <w:rFonts w:hint="eastAsia" w:ascii="宋体" w:hAnsi="宋体" w:eastAsia="宋体" w:cs="宋体"/>
                <w:b/>
                <w:bCs/>
                <w:kern w:val="21"/>
                <w:sz w:val="21"/>
                <w:szCs w:val="21"/>
                <w:lang w:val="en-US" w:bidi="ar-SA"/>
              </w:rPr>
              <w:t>合价（元）</w:t>
            </w:r>
          </w:p>
        </w:tc>
        <w:tc>
          <w:tcPr>
            <w:tcW w:w="338" w:type="pct"/>
            <w:noWrap w:val="0"/>
            <w:vAlign w:val="center"/>
          </w:tcPr>
          <w:p w14:paraId="7A737FDF">
            <w:pPr>
              <w:autoSpaceDE/>
              <w:autoSpaceDN/>
              <w:jc w:val="center"/>
              <w:rPr>
                <w:rFonts w:hint="eastAsia" w:ascii="宋体" w:hAnsi="宋体" w:eastAsia="宋体" w:cs="宋体"/>
                <w:b/>
                <w:bCs/>
                <w:kern w:val="21"/>
                <w:sz w:val="21"/>
                <w:szCs w:val="21"/>
                <w:lang w:val="en-US" w:eastAsia="zh-CN" w:bidi="ar-SA"/>
              </w:rPr>
            </w:pPr>
            <w:r>
              <w:rPr>
                <w:rFonts w:hint="eastAsia" w:ascii="宋体" w:hAnsi="宋体" w:eastAsia="宋体" w:cs="宋体"/>
                <w:b/>
                <w:bCs/>
                <w:kern w:val="21"/>
                <w:sz w:val="21"/>
                <w:szCs w:val="21"/>
                <w:lang w:val="en-US" w:eastAsia="zh-CN" w:bidi="ar-SA"/>
              </w:rPr>
              <w:t>备注</w:t>
            </w:r>
          </w:p>
        </w:tc>
      </w:tr>
      <w:tr w14:paraId="1F966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04" w:type="pct"/>
            <w:shd w:val="clear" w:color="auto" w:fill="auto"/>
            <w:noWrap w:val="0"/>
            <w:vAlign w:val="center"/>
          </w:tcPr>
          <w:p w14:paraId="6BFDF63F">
            <w:pPr>
              <w:autoSpaceDE/>
              <w:autoSpaceDN/>
              <w:jc w:val="center"/>
              <w:rPr>
                <w:rFonts w:hint="eastAsia" w:ascii="宋体" w:hAnsi="宋体" w:eastAsia="宋体" w:cs="宋体"/>
                <w:b w:val="0"/>
                <w:bCs w:val="0"/>
                <w:kern w:val="21"/>
                <w:sz w:val="21"/>
                <w:szCs w:val="21"/>
                <w:lang w:val="en-US" w:eastAsia="zh-CN" w:bidi="ar-SA"/>
              </w:rPr>
            </w:pPr>
            <w:r>
              <w:rPr>
                <w:rFonts w:hint="eastAsia" w:ascii="宋体" w:hAnsi="宋体" w:eastAsia="宋体" w:cs="宋体"/>
                <w:b w:val="0"/>
                <w:bCs w:val="0"/>
                <w:kern w:val="21"/>
                <w:sz w:val="21"/>
                <w:szCs w:val="21"/>
                <w:lang w:val="en-US" w:eastAsia="zh-CN" w:bidi="ar-SA"/>
              </w:rPr>
              <w:t>一</w:t>
            </w:r>
          </w:p>
        </w:tc>
        <w:tc>
          <w:tcPr>
            <w:tcW w:w="2111" w:type="pct"/>
            <w:shd w:val="clear" w:color="auto" w:fill="auto"/>
            <w:noWrap w:val="0"/>
            <w:vAlign w:val="center"/>
          </w:tcPr>
          <w:p w14:paraId="741DC567">
            <w:pPr>
              <w:autoSpaceDE/>
              <w:autoSpaceDN/>
              <w:jc w:val="left"/>
              <w:rPr>
                <w:rFonts w:hint="default" w:ascii="宋体" w:hAnsi="宋体" w:eastAsia="宋体" w:cs="宋体"/>
                <w:b w:val="0"/>
                <w:bCs w:val="0"/>
                <w:kern w:val="21"/>
                <w:sz w:val="21"/>
                <w:szCs w:val="21"/>
                <w:lang w:val="en-US" w:eastAsia="zh-CN" w:bidi="ar-SA"/>
              </w:rPr>
            </w:pPr>
            <w:r>
              <w:rPr>
                <w:rFonts w:hint="default" w:ascii="宋体" w:hAnsi="宋体" w:eastAsia="宋体" w:cs="宋体"/>
                <w:b w:val="0"/>
                <w:bCs w:val="0"/>
                <w:kern w:val="21"/>
                <w:sz w:val="21"/>
                <w:szCs w:val="21"/>
                <w:lang w:val="en-US" w:eastAsia="zh-CN" w:bidi="ar-SA"/>
              </w:rPr>
              <w:t>连申线南通段航道提升工程新长铁路如海河中桥改扩建工程可行性研究第三方咨询项目</w:t>
            </w:r>
          </w:p>
        </w:tc>
        <w:tc>
          <w:tcPr>
            <w:tcW w:w="533" w:type="pct"/>
            <w:noWrap w:val="0"/>
            <w:vAlign w:val="center"/>
          </w:tcPr>
          <w:p w14:paraId="410680D5">
            <w:pPr>
              <w:autoSpaceDE/>
              <w:autoSpaceDN/>
              <w:jc w:val="center"/>
              <w:rPr>
                <w:rFonts w:hint="default" w:ascii="宋体" w:hAnsi="宋体" w:eastAsia="宋体" w:cs="宋体"/>
                <w:b w:val="0"/>
                <w:bCs w:val="0"/>
                <w:kern w:val="21"/>
                <w:sz w:val="21"/>
                <w:szCs w:val="21"/>
                <w:lang w:val="en-US" w:eastAsia="zh-CN" w:bidi="ar-SA"/>
              </w:rPr>
            </w:pPr>
            <w:r>
              <w:rPr>
                <w:rFonts w:hint="eastAsia" w:ascii="宋体" w:hAnsi="宋体" w:eastAsia="宋体" w:cs="宋体"/>
                <w:b w:val="0"/>
                <w:bCs w:val="0"/>
                <w:kern w:val="21"/>
                <w:sz w:val="21"/>
                <w:szCs w:val="21"/>
                <w:lang w:val="en-US" w:eastAsia="zh-CN" w:bidi="ar-SA"/>
              </w:rPr>
              <w:t>项</w:t>
            </w:r>
          </w:p>
        </w:tc>
        <w:tc>
          <w:tcPr>
            <w:tcW w:w="418" w:type="pct"/>
            <w:noWrap w:val="0"/>
            <w:vAlign w:val="center"/>
          </w:tcPr>
          <w:p w14:paraId="22F7F9E2">
            <w:pPr>
              <w:autoSpaceDE/>
              <w:autoSpaceDN/>
              <w:jc w:val="center"/>
              <w:rPr>
                <w:rFonts w:hint="eastAsia" w:ascii="宋体" w:hAnsi="宋体" w:eastAsia="宋体" w:cs="宋体"/>
                <w:b w:val="0"/>
                <w:bCs w:val="0"/>
                <w:kern w:val="21"/>
                <w:sz w:val="21"/>
                <w:szCs w:val="21"/>
                <w:lang w:val="en-US" w:eastAsia="zh-CN" w:bidi="ar-SA"/>
              </w:rPr>
            </w:pPr>
            <w:r>
              <w:rPr>
                <w:rFonts w:hint="eastAsia" w:ascii="宋体" w:hAnsi="宋体" w:eastAsia="宋体" w:cs="宋体"/>
                <w:b w:val="0"/>
                <w:bCs w:val="0"/>
                <w:kern w:val="21"/>
                <w:sz w:val="21"/>
                <w:szCs w:val="21"/>
                <w:lang w:val="en-US" w:eastAsia="zh-CN" w:bidi="ar-SA"/>
              </w:rPr>
              <w:t>1</w:t>
            </w:r>
          </w:p>
        </w:tc>
        <w:tc>
          <w:tcPr>
            <w:tcW w:w="650" w:type="pct"/>
            <w:noWrap w:val="0"/>
            <w:vAlign w:val="center"/>
          </w:tcPr>
          <w:p w14:paraId="1672E2AC">
            <w:pPr>
              <w:autoSpaceDE/>
              <w:autoSpaceDN/>
              <w:jc w:val="center"/>
              <w:rPr>
                <w:rFonts w:hint="eastAsia" w:ascii="宋体" w:hAnsi="宋体" w:eastAsia="宋体" w:cs="宋体"/>
                <w:b w:val="0"/>
                <w:bCs w:val="0"/>
                <w:kern w:val="21"/>
                <w:sz w:val="21"/>
                <w:szCs w:val="21"/>
                <w:lang w:val="en-US" w:bidi="ar-SA"/>
              </w:rPr>
            </w:pPr>
          </w:p>
        </w:tc>
        <w:tc>
          <w:tcPr>
            <w:tcW w:w="643" w:type="pct"/>
            <w:noWrap w:val="0"/>
            <w:vAlign w:val="center"/>
          </w:tcPr>
          <w:p w14:paraId="2D8B104D">
            <w:pPr>
              <w:autoSpaceDE/>
              <w:autoSpaceDN/>
              <w:jc w:val="center"/>
              <w:rPr>
                <w:rFonts w:hint="eastAsia" w:ascii="宋体" w:hAnsi="宋体" w:eastAsia="宋体" w:cs="宋体"/>
                <w:b w:val="0"/>
                <w:bCs w:val="0"/>
                <w:kern w:val="21"/>
                <w:sz w:val="21"/>
                <w:szCs w:val="21"/>
                <w:lang w:val="en-US" w:bidi="ar-SA"/>
              </w:rPr>
            </w:pPr>
          </w:p>
        </w:tc>
        <w:tc>
          <w:tcPr>
            <w:tcW w:w="338" w:type="pct"/>
            <w:noWrap w:val="0"/>
            <w:vAlign w:val="center"/>
          </w:tcPr>
          <w:p w14:paraId="693E427D">
            <w:pPr>
              <w:autoSpaceDE/>
              <w:autoSpaceDN/>
              <w:jc w:val="center"/>
              <w:rPr>
                <w:rFonts w:hint="eastAsia" w:ascii="宋体" w:hAnsi="宋体" w:eastAsia="宋体" w:cs="宋体"/>
                <w:b w:val="0"/>
                <w:bCs w:val="0"/>
                <w:kern w:val="21"/>
                <w:sz w:val="21"/>
                <w:szCs w:val="21"/>
                <w:lang w:val="en-US" w:eastAsia="zh-CN" w:bidi="ar-SA"/>
              </w:rPr>
            </w:pPr>
          </w:p>
        </w:tc>
      </w:tr>
      <w:tr w14:paraId="49084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18" w:type="pct"/>
            <w:gridSpan w:val="5"/>
            <w:noWrap w:val="0"/>
            <w:vAlign w:val="center"/>
          </w:tcPr>
          <w:p w14:paraId="655462BA">
            <w:pPr>
              <w:autoSpaceDE/>
              <w:autoSpaceDN/>
              <w:jc w:val="center"/>
              <w:rPr>
                <w:rFonts w:hint="eastAsia" w:ascii="宋体" w:hAnsi="宋体" w:eastAsia="宋体" w:cs="宋体"/>
                <w:b w:val="0"/>
                <w:bCs w:val="0"/>
                <w:kern w:val="21"/>
                <w:sz w:val="21"/>
                <w:szCs w:val="21"/>
                <w:lang w:val="en-US" w:bidi="ar-SA"/>
              </w:rPr>
            </w:pPr>
            <w:r>
              <w:rPr>
                <w:rFonts w:hint="eastAsia" w:ascii="宋体" w:hAnsi="宋体" w:eastAsia="宋体" w:cs="宋体"/>
                <w:b w:val="0"/>
                <w:bCs w:val="0"/>
                <w:kern w:val="21"/>
                <w:sz w:val="21"/>
                <w:szCs w:val="21"/>
                <w:lang w:val="en-US" w:eastAsia="zh-CN" w:bidi="ar-SA"/>
              </w:rPr>
              <w:t>合  计</w:t>
            </w:r>
            <w:r>
              <w:rPr>
                <w:rFonts w:hint="eastAsia" w:ascii="宋体" w:hAnsi="宋体" w:eastAsia="宋体" w:cs="宋体"/>
                <w:b/>
                <w:bCs/>
                <w:kern w:val="21"/>
                <w:sz w:val="21"/>
                <w:szCs w:val="21"/>
                <w:lang w:val="en-US" w:bidi="ar-SA"/>
              </w:rPr>
              <w:t>（元）</w:t>
            </w:r>
          </w:p>
        </w:tc>
        <w:tc>
          <w:tcPr>
            <w:tcW w:w="643" w:type="pct"/>
            <w:noWrap w:val="0"/>
            <w:vAlign w:val="center"/>
          </w:tcPr>
          <w:p w14:paraId="3489B387">
            <w:pPr>
              <w:autoSpaceDE/>
              <w:autoSpaceDN/>
              <w:jc w:val="center"/>
              <w:rPr>
                <w:rFonts w:hint="eastAsia" w:ascii="宋体" w:hAnsi="宋体" w:eastAsia="宋体" w:cs="宋体"/>
                <w:b w:val="0"/>
                <w:bCs w:val="0"/>
                <w:kern w:val="21"/>
                <w:sz w:val="21"/>
                <w:szCs w:val="21"/>
                <w:lang w:val="en-US" w:bidi="ar-SA"/>
              </w:rPr>
            </w:pPr>
          </w:p>
        </w:tc>
        <w:tc>
          <w:tcPr>
            <w:tcW w:w="338" w:type="pct"/>
            <w:noWrap w:val="0"/>
            <w:vAlign w:val="center"/>
          </w:tcPr>
          <w:p w14:paraId="5E3C21A1">
            <w:pPr>
              <w:autoSpaceDE/>
              <w:autoSpaceDN/>
              <w:jc w:val="center"/>
              <w:rPr>
                <w:rFonts w:hint="eastAsia" w:ascii="宋体" w:hAnsi="宋体" w:eastAsia="宋体" w:cs="宋体"/>
                <w:b w:val="0"/>
                <w:bCs w:val="0"/>
                <w:kern w:val="21"/>
                <w:sz w:val="21"/>
                <w:szCs w:val="21"/>
                <w:lang w:val="en-US" w:bidi="ar-SA"/>
              </w:rPr>
            </w:pPr>
          </w:p>
        </w:tc>
      </w:tr>
    </w:tbl>
    <w:p w14:paraId="1D3790B0">
      <w:pPr>
        <w:snapToGrid w:val="0"/>
        <w:jc w:val="center"/>
        <w:rPr>
          <w:rFonts w:cs="宋体" w:asciiTheme="minorEastAsia" w:hAnsiTheme="minorEastAsia" w:eastAsiaTheme="minorEastAsia"/>
          <w:b/>
          <w:sz w:val="36"/>
          <w:szCs w:val="36"/>
          <w:highlight w:val="none"/>
        </w:rPr>
      </w:pPr>
    </w:p>
    <w:p w14:paraId="6BDC8D02">
      <w:pPr>
        <w:snapToGrid w:val="0"/>
        <w:spacing w:line="360" w:lineRule="auto"/>
        <w:ind w:firstLine="480" w:firstLineChars="200"/>
        <w:contextualSpacing/>
        <w:jc w:val="left"/>
        <w:rPr>
          <w:rFonts w:cs="宋体" w:asciiTheme="minorEastAsia" w:hAnsiTheme="minorEastAsia" w:eastAsiaTheme="minorEastAsia"/>
          <w:sz w:val="24"/>
          <w:highlight w:val="none"/>
        </w:rPr>
      </w:pPr>
    </w:p>
    <w:p w14:paraId="410DF918">
      <w:pPr>
        <w:snapToGrid w:val="0"/>
        <w:spacing w:line="36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供应商（盖单位公章）：</w:t>
      </w:r>
      <w:r>
        <w:rPr>
          <w:rFonts w:hint="eastAsia" w:cs="宋体" w:asciiTheme="minorEastAsia" w:hAnsiTheme="minorEastAsia" w:eastAsiaTheme="minorEastAsia"/>
          <w:sz w:val="24"/>
          <w:highlight w:val="none"/>
          <w:u w:val="single"/>
        </w:rPr>
        <w:t xml:space="preserve">                    </w:t>
      </w:r>
    </w:p>
    <w:p w14:paraId="1539778B">
      <w:pPr>
        <w:kinsoku w:val="0"/>
        <w:topLinePunct/>
        <w:snapToGrid w:val="0"/>
        <w:spacing w:line="360" w:lineRule="auto"/>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法定代表人或委托代理人（签字或盖章）：</w:t>
      </w:r>
    </w:p>
    <w:p w14:paraId="440E92BB">
      <w:pPr>
        <w:snapToGrid w:val="0"/>
        <w:spacing w:line="360" w:lineRule="auto"/>
        <w:ind w:firstLine="1200" w:firstLineChars="5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年    月    日</w:t>
      </w:r>
    </w:p>
    <w:p w14:paraId="4956BF0A">
      <w:pPr>
        <w:snapToGrid w:val="0"/>
        <w:spacing w:line="360" w:lineRule="auto"/>
        <w:ind w:firstLine="480" w:firstLineChars="200"/>
        <w:contextualSpacing/>
        <w:jc w:val="left"/>
        <w:rPr>
          <w:rFonts w:cs="宋体" w:asciiTheme="minorEastAsia" w:hAnsiTheme="minorEastAsia" w:eastAsiaTheme="minorEastAsia"/>
          <w:sz w:val="24"/>
          <w:highlight w:val="none"/>
        </w:rPr>
      </w:pPr>
    </w:p>
    <w:p w14:paraId="02266743">
      <w:pPr>
        <w:pStyle w:val="18"/>
        <w:rPr>
          <w:rFonts w:asciiTheme="minorEastAsia" w:hAnsiTheme="minorEastAsia" w:eastAsiaTheme="minorEastAsia"/>
          <w:highlight w:val="none"/>
        </w:rPr>
      </w:pPr>
    </w:p>
    <w:p w14:paraId="7A9C11A7">
      <w:pPr>
        <w:pStyle w:val="18"/>
        <w:rPr>
          <w:rFonts w:asciiTheme="minorEastAsia" w:hAnsiTheme="minorEastAsia" w:eastAsiaTheme="minorEastAsia"/>
          <w:highlight w:val="none"/>
        </w:rPr>
      </w:pPr>
    </w:p>
    <w:p w14:paraId="1D9373BE">
      <w:pPr>
        <w:pStyle w:val="18"/>
        <w:rPr>
          <w:rFonts w:asciiTheme="minorEastAsia" w:hAnsiTheme="minorEastAsia" w:eastAsiaTheme="minorEastAsia"/>
          <w:highlight w:val="none"/>
        </w:rPr>
      </w:pPr>
    </w:p>
    <w:p w14:paraId="198905D0">
      <w:pPr>
        <w:pStyle w:val="18"/>
        <w:rPr>
          <w:rFonts w:asciiTheme="minorEastAsia" w:hAnsiTheme="minorEastAsia" w:eastAsiaTheme="minorEastAsia"/>
          <w:highlight w:val="none"/>
        </w:rPr>
      </w:pPr>
    </w:p>
    <w:p w14:paraId="644E5DC7">
      <w:pPr>
        <w:snapToGrid w:val="0"/>
        <w:spacing w:line="360" w:lineRule="auto"/>
        <w:ind w:firstLine="482" w:firstLineChars="200"/>
        <w:contextualSpacing/>
        <w:jc w:val="left"/>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注：</w:t>
      </w:r>
      <w:r>
        <w:rPr>
          <w:rFonts w:hint="eastAsia" w:cs="宋体" w:asciiTheme="minorEastAsia" w:hAnsiTheme="minorEastAsia" w:eastAsiaTheme="minorEastAsia"/>
          <w:b/>
          <w:kern w:val="0"/>
          <w:sz w:val="24"/>
          <w:highlight w:val="none"/>
        </w:rPr>
        <w:t>供应商此表为首轮报价，最终报价在磋商现场填写</w:t>
      </w:r>
      <w:r>
        <w:rPr>
          <w:rFonts w:hint="eastAsia" w:asciiTheme="minorEastAsia" w:hAnsiTheme="minorEastAsia" w:eastAsiaTheme="minorEastAsia"/>
          <w:sz w:val="24"/>
          <w:highlight w:val="none"/>
        </w:rPr>
        <w:t>。</w:t>
      </w:r>
      <w:r>
        <w:rPr>
          <w:rFonts w:hint="eastAsia" w:cs="宋体" w:asciiTheme="minorEastAsia" w:hAnsiTheme="minorEastAsia" w:eastAsiaTheme="minorEastAsia"/>
          <w:b/>
          <w:kern w:val="0"/>
          <w:sz w:val="24"/>
          <w:highlight w:val="none"/>
        </w:rPr>
        <w:t>响应文件密封提交时只需填写磋商报价总计（首次）的报价。</w:t>
      </w:r>
    </w:p>
    <w:p w14:paraId="6C435269">
      <w:pPr>
        <w:widowControl/>
        <w:jc w:val="left"/>
        <w:rPr>
          <w:rFonts w:asciiTheme="minorEastAsia" w:hAnsiTheme="minorEastAsia" w:eastAsiaTheme="minorEastAsia"/>
          <w:highlight w:val="none"/>
        </w:rPr>
      </w:pPr>
    </w:p>
    <w:p w14:paraId="4079147A">
      <w:pPr>
        <w:pStyle w:val="18"/>
        <w:rPr>
          <w:rFonts w:asciiTheme="minorEastAsia" w:hAnsiTheme="minorEastAsia" w:eastAsiaTheme="minorEastAsia"/>
          <w:highlight w:val="none"/>
        </w:rPr>
        <w:sectPr>
          <w:pgSz w:w="11907" w:h="16839"/>
          <w:pgMar w:top="1440" w:right="1797" w:bottom="1440" w:left="1797" w:header="720" w:footer="720" w:gutter="0"/>
          <w:pgNumType w:fmt="decimal"/>
          <w:cols w:space="720" w:num="1"/>
          <w:docGrid w:linePitch="286" w:charSpace="0"/>
        </w:sectPr>
      </w:pPr>
      <w:r>
        <w:rPr>
          <w:rFonts w:asciiTheme="minorEastAsia" w:hAnsiTheme="minorEastAsia" w:eastAsiaTheme="minorEastAsia"/>
          <w:highlight w:val="none"/>
        </w:rPr>
        <w:br w:type="page"/>
      </w:r>
    </w:p>
    <w:p w14:paraId="03C7950B">
      <w:pPr>
        <w:widowControl/>
        <w:spacing w:line="360" w:lineRule="auto"/>
        <w:jc w:val="left"/>
        <w:rPr>
          <w:rFonts w:ascii="宋体" w:hAnsi="宋体" w:cs="宋体"/>
          <w:sz w:val="28"/>
          <w:szCs w:val="28"/>
          <w:highlight w:val="none"/>
        </w:rPr>
      </w:pPr>
      <w:r>
        <w:rPr>
          <w:rFonts w:hint="eastAsia" w:cs="宋体" w:asciiTheme="minorEastAsia" w:hAnsiTheme="minorEastAsia" w:eastAsiaTheme="minorEastAsia"/>
          <w:sz w:val="32"/>
          <w:szCs w:val="32"/>
          <w:highlight w:val="none"/>
        </w:rPr>
        <w:t>附件</w:t>
      </w:r>
      <w:r>
        <w:rPr>
          <w:rFonts w:hint="eastAsia" w:cs="宋体" w:asciiTheme="minorEastAsia" w:hAnsiTheme="minorEastAsia" w:eastAsiaTheme="minorEastAsia"/>
          <w:sz w:val="32"/>
          <w:szCs w:val="32"/>
          <w:highlight w:val="none"/>
          <w:lang w:val="en-US" w:eastAsia="zh-CN"/>
        </w:rPr>
        <w:t>2</w:t>
      </w:r>
      <w:r>
        <w:rPr>
          <w:rFonts w:hint="eastAsia" w:cs="宋体" w:asciiTheme="minorEastAsia" w:hAnsiTheme="minorEastAsia" w:eastAsiaTheme="minorEastAsia"/>
          <w:sz w:val="32"/>
          <w:szCs w:val="32"/>
          <w:highlight w:val="none"/>
        </w:rPr>
        <w:t>：</w:t>
      </w:r>
      <w:r>
        <w:rPr>
          <w:rFonts w:hint="eastAsia" w:ascii="宋体" w:hAnsi="宋体" w:cs="宋体"/>
          <w:sz w:val="28"/>
          <w:szCs w:val="28"/>
          <w:highlight w:val="none"/>
        </w:rPr>
        <w:t>《</w:t>
      </w:r>
      <w:r>
        <w:rPr>
          <w:rFonts w:ascii="宋体" w:hAnsi="宋体" w:cs="宋体"/>
          <w:sz w:val="28"/>
          <w:szCs w:val="28"/>
          <w:highlight w:val="none"/>
        </w:rPr>
        <w:t>中小企业声明函</w:t>
      </w:r>
      <w:r>
        <w:rPr>
          <w:rFonts w:hint="eastAsia" w:ascii="宋体" w:hAnsi="宋体" w:cs="宋体"/>
          <w:sz w:val="28"/>
          <w:szCs w:val="28"/>
          <w:highlight w:val="none"/>
        </w:rPr>
        <w:t>》等（如有）</w:t>
      </w:r>
    </w:p>
    <w:p w14:paraId="46C58AFE">
      <w:pPr>
        <w:snapToGrid w:val="0"/>
        <w:spacing w:line="300" w:lineRule="auto"/>
        <w:outlineLvl w:val="0"/>
        <w:rPr>
          <w:rFonts w:ascii="宋体" w:hAnsi="宋体"/>
          <w:sz w:val="28"/>
          <w:szCs w:val="28"/>
          <w:highlight w:val="none"/>
        </w:rPr>
      </w:pPr>
    </w:p>
    <w:p w14:paraId="792641F1">
      <w:pPr>
        <w:spacing w:before="120" w:beforeLines="50" w:after="120" w:afterLines="50" w:line="300" w:lineRule="auto"/>
        <w:jc w:val="center"/>
        <w:outlineLvl w:val="0"/>
        <w:rPr>
          <w:rFonts w:ascii="宋体" w:hAnsi="宋体"/>
          <w:b/>
          <w:bCs/>
          <w:sz w:val="28"/>
          <w:szCs w:val="28"/>
          <w:highlight w:val="none"/>
          <w:lang w:bidi="zh-CN"/>
        </w:rPr>
      </w:pPr>
      <w:r>
        <w:rPr>
          <w:rFonts w:ascii="宋体" w:hAnsi="宋体"/>
          <w:b/>
          <w:bCs/>
          <w:sz w:val="28"/>
          <w:szCs w:val="28"/>
          <w:highlight w:val="none"/>
          <w:lang w:bidi="zh-CN"/>
        </w:rPr>
        <w:t>中小企业声明函（工程、服务）</w:t>
      </w:r>
    </w:p>
    <w:p w14:paraId="4BCE4F31">
      <w:pPr>
        <w:adjustRightInd w:val="0"/>
        <w:snapToGrid w:val="0"/>
        <w:spacing w:line="360" w:lineRule="auto"/>
        <w:ind w:firstLine="480" w:firstLineChars="200"/>
        <w:outlineLvl w:val="0"/>
        <w:rPr>
          <w:rFonts w:ascii="宋体" w:hAnsi="宋体"/>
          <w:sz w:val="24"/>
          <w:highlight w:val="none"/>
          <w:lang w:bidi="zh-CN"/>
        </w:rPr>
      </w:pPr>
      <w:r>
        <w:rPr>
          <w:rFonts w:ascii="宋体" w:hAnsi="宋体"/>
          <w:sz w:val="24"/>
          <w:highlight w:val="none"/>
          <w:lang w:bidi="zh-CN"/>
        </w:rPr>
        <w:t>本公司（联合体）郑重声明，根据《政府采购促进中小企业发展管理办法》（财库</w:t>
      </w:r>
      <w:r>
        <w:rPr>
          <w:rFonts w:hint="eastAsia" w:ascii="宋体" w:hAnsi="宋体"/>
          <w:sz w:val="24"/>
          <w:highlight w:val="none"/>
          <w:lang w:bidi="zh-CN"/>
        </w:rPr>
        <w:t>﹝</w:t>
      </w:r>
      <w:r>
        <w:rPr>
          <w:rFonts w:ascii="宋体" w:hAnsi="宋体"/>
          <w:sz w:val="24"/>
          <w:highlight w:val="none"/>
          <w:lang w:bidi="zh-CN"/>
        </w:rPr>
        <w:t>2020</w:t>
      </w:r>
      <w:r>
        <w:rPr>
          <w:rFonts w:hint="eastAsia" w:ascii="宋体" w:hAnsi="宋体"/>
          <w:sz w:val="24"/>
          <w:highlight w:val="none"/>
          <w:lang w:bidi="zh-CN"/>
        </w:rPr>
        <w:t>﹞</w:t>
      </w:r>
      <w:r>
        <w:rPr>
          <w:rFonts w:ascii="宋体" w:hAnsi="宋体"/>
          <w:sz w:val="24"/>
          <w:highlight w:val="none"/>
          <w:lang w:bidi="zh-CN"/>
        </w:rPr>
        <w:t>46 号）的规定，本公司（联合体）参加</w:t>
      </w:r>
      <w:r>
        <w:rPr>
          <w:rFonts w:ascii="宋体" w:hAnsi="宋体"/>
          <w:sz w:val="24"/>
          <w:highlight w:val="none"/>
          <w:u w:val="single"/>
          <w:lang w:bidi="zh-CN"/>
        </w:rPr>
        <w:t>（单位名称）</w:t>
      </w:r>
      <w:r>
        <w:rPr>
          <w:rFonts w:ascii="宋体" w:hAnsi="宋体"/>
          <w:sz w:val="24"/>
          <w:highlight w:val="none"/>
          <w:lang w:bidi="zh-CN"/>
        </w:rPr>
        <w:t>的</w:t>
      </w:r>
      <w:r>
        <w:rPr>
          <w:rFonts w:ascii="宋体" w:hAnsi="宋体"/>
          <w:sz w:val="24"/>
          <w:highlight w:val="none"/>
          <w:u w:val="single"/>
          <w:lang w:bidi="zh-CN"/>
        </w:rPr>
        <w:t>（项目名称）</w:t>
      </w:r>
      <w:r>
        <w:rPr>
          <w:rFonts w:ascii="宋体" w:hAnsi="宋体"/>
          <w:sz w:val="24"/>
          <w:highlight w:val="none"/>
          <w:lang w:bidi="zh-CN"/>
        </w:rPr>
        <w:t>采购活动，工程的施工单位全部为符合政策要求的中小企业（或者：服务全部由符合政策要求的中小企业承接）。相关企业（含联合体中的中小企业、签订分包意向协议的中小企业）的具体情况如下：</w:t>
      </w:r>
    </w:p>
    <w:p w14:paraId="39C458BE">
      <w:pPr>
        <w:adjustRightInd w:val="0"/>
        <w:snapToGrid w:val="0"/>
        <w:spacing w:line="360" w:lineRule="auto"/>
        <w:outlineLvl w:val="0"/>
        <w:rPr>
          <w:rFonts w:ascii="宋体" w:hAnsi="宋体"/>
          <w:sz w:val="24"/>
          <w:highlight w:val="none"/>
          <w:lang w:bidi="zh-CN"/>
        </w:rPr>
      </w:pPr>
      <w:r>
        <w:rPr>
          <w:rFonts w:hint="eastAsia" w:ascii="宋体" w:hAnsi="宋体"/>
          <w:sz w:val="24"/>
          <w:highlight w:val="none"/>
          <w:lang w:bidi="zh-CN"/>
        </w:rPr>
        <w:t>1.</w:t>
      </w:r>
      <w:r>
        <w:rPr>
          <w:rFonts w:ascii="宋体" w:hAnsi="宋体"/>
          <w:sz w:val="24"/>
          <w:highlight w:val="none"/>
          <w:u w:val="single"/>
          <w:lang w:bidi="zh-CN"/>
        </w:rPr>
        <w:t>（标的名称）</w:t>
      </w:r>
      <w:r>
        <w:rPr>
          <w:rFonts w:ascii="宋体" w:hAnsi="宋体"/>
          <w:sz w:val="24"/>
          <w:highlight w:val="none"/>
          <w:lang w:bidi="zh-CN"/>
        </w:rPr>
        <w:t>，属于（</w:t>
      </w:r>
      <w:r>
        <w:rPr>
          <w:rFonts w:ascii="宋体" w:hAnsi="宋体"/>
          <w:sz w:val="24"/>
          <w:highlight w:val="none"/>
          <w:u w:val="single"/>
          <w:lang w:bidi="zh-CN"/>
        </w:rPr>
        <w:t>所属行业）</w:t>
      </w:r>
      <w:r>
        <w:rPr>
          <w:rFonts w:ascii="宋体" w:hAnsi="宋体"/>
          <w:sz w:val="24"/>
          <w:highlight w:val="none"/>
          <w:lang w:bidi="zh-CN"/>
        </w:rPr>
        <w:t>；承建（承接）企业为</w:t>
      </w:r>
      <w:r>
        <w:rPr>
          <w:rFonts w:ascii="宋体" w:hAnsi="宋体"/>
          <w:sz w:val="24"/>
          <w:highlight w:val="none"/>
          <w:u w:val="single"/>
          <w:lang w:bidi="zh-CN"/>
        </w:rPr>
        <w:t>（企业名称）</w:t>
      </w:r>
      <w:r>
        <w:rPr>
          <w:rFonts w:ascii="宋体" w:hAnsi="宋体"/>
          <w:sz w:val="24"/>
          <w:highlight w:val="none"/>
          <w:lang w:bidi="zh-CN"/>
        </w:rPr>
        <w:t>，从业人员</w:t>
      </w:r>
      <w:r>
        <w:rPr>
          <w:rFonts w:ascii="宋体" w:hAnsi="宋体"/>
          <w:sz w:val="24"/>
          <w:highlight w:val="none"/>
          <w:u w:val="single"/>
          <w:lang w:bidi="zh-CN"/>
        </w:rPr>
        <w:tab/>
      </w:r>
      <w:r>
        <w:rPr>
          <w:rFonts w:ascii="宋体" w:hAnsi="宋体"/>
          <w:sz w:val="24"/>
          <w:highlight w:val="none"/>
          <w:lang w:bidi="zh-CN"/>
        </w:rPr>
        <w:t>人，营业收入为</w:t>
      </w:r>
      <w:r>
        <w:rPr>
          <w:rFonts w:ascii="宋体" w:hAnsi="宋体"/>
          <w:sz w:val="24"/>
          <w:highlight w:val="none"/>
          <w:u w:val="single"/>
          <w:lang w:bidi="zh-CN"/>
        </w:rPr>
        <w:tab/>
      </w:r>
      <w:r>
        <w:rPr>
          <w:rFonts w:ascii="宋体" w:hAnsi="宋体"/>
          <w:sz w:val="24"/>
          <w:highlight w:val="none"/>
          <w:lang w:bidi="zh-CN"/>
        </w:rPr>
        <w:t>万元，资产总额为</w:t>
      </w:r>
      <w:r>
        <w:rPr>
          <w:rFonts w:ascii="宋体" w:hAnsi="宋体"/>
          <w:sz w:val="24"/>
          <w:highlight w:val="none"/>
          <w:u w:val="single"/>
          <w:lang w:bidi="zh-CN"/>
        </w:rPr>
        <w:tab/>
      </w:r>
      <w:r>
        <w:rPr>
          <w:rFonts w:ascii="宋体" w:hAnsi="宋体"/>
          <w:sz w:val="24"/>
          <w:highlight w:val="none"/>
          <w:lang w:bidi="zh-CN"/>
        </w:rPr>
        <w:t>万元，属于</w:t>
      </w:r>
      <w:r>
        <w:rPr>
          <w:rFonts w:ascii="宋体" w:hAnsi="宋体"/>
          <w:sz w:val="24"/>
          <w:highlight w:val="none"/>
          <w:u w:val="single"/>
          <w:lang w:bidi="zh-CN"/>
        </w:rPr>
        <w:t>（中型企业、小型企业、微型企业）</w:t>
      </w:r>
      <w:r>
        <w:rPr>
          <w:rFonts w:ascii="宋体" w:hAnsi="宋体"/>
          <w:sz w:val="24"/>
          <w:highlight w:val="none"/>
          <w:lang w:bidi="zh-CN"/>
        </w:rPr>
        <w:t>；</w:t>
      </w:r>
    </w:p>
    <w:p w14:paraId="4A040425">
      <w:pPr>
        <w:adjustRightInd w:val="0"/>
        <w:snapToGrid w:val="0"/>
        <w:spacing w:line="360" w:lineRule="auto"/>
        <w:outlineLvl w:val="0"/>
        <w:rPr>
          <w:rFonts w:ascii="宋体" w:hAnsi="宋体"/>
          <w:sz w:val="24"/>
          <w:highlight w:val="none"/>
          <w:lang w:bidi="zh-CN"/>
        </w:rPr>
      </w:pPr>
      <w:r>
        <w:rPr>
          <w:rFonts w:hint="eastAsia" w:ascii="宋体" w:hAnsi="宋体"/>
          <w:sz w:val="24"/>
          <w:highlight w:val="none"/>
          <w:lang w:bidi="zh-CN"/>
        </w:rPr>
        <w:t>2.</w:t>
      </w:r>
      <w:r>
        <w:rPr>
          <w:rFonts w:ascii="宋体" w:hAnsi="宋体"/>
          <w:sz w:val="24"/>
          <w:highlight w:val="none"/>
          <w:u w:val="single"/>
          <w:lang w:bidi="zh-CN"/>
        </w:rPr>
        <w:t>（标的名称）</w:t>
      </w:r>
      <w:r>
        <w:rPr>
          <w:rFonts w:ascii="宋体" w:hAnsi="宋体"/>
          <w:sz w:val="24"/>
          <w:highlight w:val="none"/>
          <w:lang w:bidi="zh-CN"/>
        </w:rPr>
        <w:t>，属于（</w:t>
      </w:r>
      <w:r>
        <w:rPr>
          <w:rFonts w:ascii="宋体" w:hAnsi="宋体"/>
          <w:sz w:val="24"/>
          <w:highlight w:val="none"/>
          <w:u w:val="single"/>
          <w:lang w:bidi="zh-CN"/>
        </w:rPr>
        <w:t>所属行业）</w:t>
      </w:r>
      <w:r>
        <w:rPr>
          <w:rFonts w:ascii="宋体" w:hAnsi="宋体"/>
          <w:sz w:val="24"/>
          <w:highlight w:val="none"/>
          <w:lang w:bidi="zh-CN"/>
        </w:rPr>
        <w:t>；承建（承接）企业为</w:t>
      </w:r>
      <w:r>
        <w:rPr>
          <w:rFonts w:ascii="宋体" w:hAnsi="宋体"/>
          <w:sz w:val="24"/>
          <w:highlight w:val="none"/>
          <w:u w:val="single"/>
          <w:lang w:bidi="zh-CN"/>
        </w:rPr>
        <w:t>（企业名称）</w:t>
      </w:r>
      <w:r>
        <w:rPr>
          <w:rFonts w:ascii="宋体" w:hAnsi="宋体"/>
          <w:sz w:val="24"/>
          <w:highlight w:val="none"/>
          <w:lang w:bidi="zh-CN"/>
        </w:rPr>
        <w:t>，从业人员</w:t>
      </w:r>
      <w:r>
        <w:rPr>
          <w:rFonts w:ascii="宋体" w:hAnsi="宋体"/>
          <w:sz w:val="24"/>
          <w:highlight w:val="none"/>
          <w:u w:val="single"/>
          <w:lang w:bidi="zh-CN"/>
        </w:rPr>
        <w:tab/>
      </w:r>
      <w:r>
        <w:rPr>
          <w:rFonts w:ascii="宋体" w:hAnsi="宋体"/>
          <w:sz w:val="24"/>
          <w:highlight w:val="none"/>
          <w:lang w:bidi="zh-CN"/>
        </w:rPr>
        <w:t>人，营业收入为</w:t>
      </w:r>
      <w:r>
        <w:rPr>
          <w:rFonts w:ascii="宋体" w:hAnsi="宋体"/>
          <w:sz w:val="24"/>
          <w:highlight w:val="none"/>
          <w:u w:val="single"/>
          <w:lang w:bidi="zh-CN"/>
        </w:rPr>
        <w:tab/>
      </w:r>
      <w:r>
        <w:rPr>
          <w:rFonts w:ascii="宋体" w:hAnsi="宋体"/>
          <w:sz w:val="24"/>
          <w:highlight w:val="none"/>
          <w:lang w:bidi="zh-CN"/>
        </w:rPr>
        <w:t>万元，资产总额为</w:t>
      </w:r>
      <w:r>
        <w:rPr>
          <w:rFonts w:ascii="宋体" w:hAnsi="宋体"/>
          <w:sz w:val="24"/>
          <w:highlight w:val="none"/>
          <w:u w:val="single"/>
          <w:lang w:bidi="zh-CN"/>
        </w:rPr>
        <w:tab/>
      </w:r>
      <w:r>
        <w:rPr>
          <w:rFonts w:ascii="宋体" w:hAnsi="宋体"/>
          <w:sz w:val="24"/>
          <w:highlight w:val="none"/>
          <w:lang w:bidi="zh-CN"/>
        </w:rPr>
        <w:t>万元，属于</w:t>
      </w:r>
      <w:r>
        <w:rPr>
          <w:rFonts w:ascii="宋体" w:hAnsi="宋体"/>
          <w:sz w:val="24"/>
          <w:highlight w:val="none"/>
          <w:u w:val="single"/>
          <w:lang w:bidi="zh-CN"/>
        </w:rPr>
        <w:t>（中型企业、小型企业、微型企业）</w:t>
      </w:r>
      <w:r>
        <w:rPr>
          <w:rFonts w:ascii="宋体" w:hAnsi="宋体"/>
          <w:sz w:val="24"/>
          <w:highlight w:val="none"/>
          <w:lang w:bidi="zh-CN"/>
        </w:rPr>
        <w:t>；</w:t>
      </w:r>
    </w:p>
    <w:p w14:paraId="3C70C8AC">
      <w:pPr>
        <w:adjustRightInd w:val="0"/>
        <w:snapToGrid w:val="0"/>
        <w:spacing w:line="360" w:lineRule="auto"/>
        <w:outlineLvl w:val="0"/>
        <w:rPr>
          <w:rFonts w:ascii="宋体" w:hAnsi="宋体"/>
          <w:sz w:val="24"/>
          <w:highlight w:val="none"/>
          <w:lang w:bidi="zh-CN"/>
        </w:rPr>
      </w:pPr>
      <w:r>
        <w:rPr>
          <w:rFonts w:ascii="宋体" w:hAnsi="宋体"/>
          <w:sz w:val="24"/>
          <w:highlight w:val="none"/>
          <w:lang w:bidi="zh-CN"/>
        </w:rPr>
        <w:t>……</w:t>
      </w:r>
    </w:p>
    <w:p w14:paraId="15F41D62">
      <w:pPr>
        <w:adjustRightInd w:val="0"/>
        <w:snapToGrid w:val="0"/>
        <w:spacing w:line="360" w:lineRule="auto"/>
        <w:ind w:firstLine="480" w:firstLineChars="200"/>
        <w:outlineLvl w:val="0"/>
        <w:rPr>
          <w:rFonts w:ascii="宋体" w:hAnsi="宋体"/>
          <w:sz w:val="24"/>
          <w:highlight w:val="none"/>
          <w:lang w:bidi="zh-CN"/>
        </w:rPr>
      </w:pPr>
      <w:r>
        <w:rPr>
          <w:rFonts w:ascii="宋体" w:hAnsi="宋体"/>
          <w:sz w:val="24"/>
          <w:highlight w:val="none"/>
          <w:lang w:bidi="zh-CN"/>
        </w:rPr>
        <w:t>以上企业，不属于大企业的分支机构，不存在控股股东为大企业的情形，也不存在与大企业的负责人为同一人的情形。</w:t>
      </w:r>
    </w:p>
    <w:p w14:paraId="1878B928">
      <w:pPr>
        <w:adjustRightInd w:val="0"/>
        <w:snapToGrid w:val="0"/>
        <w:spacing w:line="360" w:lineRule="auto"/>
        <w:ind w:firstLine="480" w:firstLineChars="200"/>
        <w:outlineLvl w:val="0"/>
        <w:rPr>
          <w:rFonts w:ascii="宋体" w:hAnsi="宋体"/>
          <w:sz w:val="24"/>
          <w:highlight w:val="none"/>
          <w:lang w:bidi="zh-CN"/>
        </w:rPr>
      </w:pPr>
      <w:r>
        <w:rPr>
          <w:rFonts w:ascii="宋体" w:hAnsi="宋体"/>
          <w:sz w:val="24"/>
          <w:highlight w:val="none"/>
          <w:lang w:bidi="zh-CN"/>
        </w:rPr>
        <w:t>本企业对上述声明内容的真实性负责。如有虚假，将依法承担相应责任。</w:t>
      </w:r>
    </w:p>
    <w:p w14:paraId="7AD3566B">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（备注：1、供应商如不提供此声明函，价格将不做相应扣除。</w:t>
      </w:r>
    </w:p>
    <w:p w14:paraId="3F5C2080">
      <w:pPr>
        <w:adjustRightInd w:val="0"/>
        <w:snapToGrid w:val="0"/>
        <w:spacing w:line="360" w:lineRule="auto"/>
        <w:ind w:firstLine="960" w:firstLineChars="400"/>
        <w:rPr>
          <w:rFonts w:ascii="宋体" w:hAnsi="宋体"/>
          <w:highlight w:val="none"/>
        </w:rPr>
      </w:pPr>
      <w:r>
        <w:rPr>
          <w:rFonts w:hint="eastAsia" w:ascii="宋体" w:hAnsi="宋体"/>
          <w:sz w:val="24"/>
          <w:highlight w:val="none"/>
        </w:rPr>
        <w:t>2、中标或成交供应商为小型、微型单位的，此声明函将随中标或成交结果同时公告，接受社会监督。）</w:t>
      </w:r>
    </w:p>
    <w:p w14:paraId="0F798755">
      <w:pPr>
        <w:adjustRightInd w:val="0"/>
        <w:snapToGrid w:val="0"/>
        <w:spacing w:line="360" w:lineRule="auto"/>
        <w:outlineLvl w:val="0"/>
        <w:rPr>
          <w:rFonts w:ascii="宋体" w:hAnsi="宋体"/>
          <w:sz w:val="24"/>
          <w:highlight w:val="none"/>
          <w:lang w:bidi="zh-CN"/>
        </w:rPr>
      </w:pPr>
    </w:p>
    <w:p w14:paraId="5BE5650D">
      <w:pPr>
        <w:adjustRightInd w:val="0"/>
        <w:snapToGrid w:val="0"/>
        <w:spacing w:line="360" w:lineRule="auto"/>
        <w:outlineLvl w:val="0"/>
        <w:rPr>
          <w:rFonts w:ascii="宋体" w:hAnsi="宋体"/>
          <w:sz w:val="24"/>
          <w:highlight w:val="none"/>
          <w:lang w:bidi="zh-CN"/>
        </w:rPr>
      </w:pPr>
    </w:p>
    <w:p w14:paraId="64420B6A">
      <w:pPr>
        <w:adjustRightInd w:val="0"/>
        <w:snapToGrid w:val="0"/>
        <w:spacing w:line="360" w:lineRule="auto"/>
        <w:ind w:firstLine="4200" w:firstLineChars="1750"/>
        <w:outlineLvl w:val="0"/>
        <w:rPr>
          <w:rFonts w:ascii="宋体" w:hAnsi="宋体"/>
          <w:sz w:val="24"/>
          <w:highlight w:val="none"/>
          <w:lang w:bidi="zh-CN"/>
        </w:rPr>
      </w:pPr>
      <w:r>
        <w:rPr>
          <w:rFonts w:ascii="宋体" w:hAnsi="宋体"/>
          <w:sz w:val="24"/>
          <w:highlight w:val="none"/>
          <w:lang w:bidi="zh-CN"/>
        </w:rPr>
        <w:t>企业名称（盖章）：</w:t>
      </w:r>
    </w:p>
    <w:p w14:paraId="52EB1045">
      <w:pPr>
        <w:spacing w:line="300" w:lineRule="auto"/>
        <w:ind w:firstLine="4200" w:firstLineChars="1750"/>
        <w:outlineLvl w:val="0"/>
        <w:rPr>
          <w:rFonts w:ascii="宋体" w:hAnsi="宋体"/>
          <w:sz w:val="24"/>
          <w:highlight w:val="none"/>
          <w:lang w:bidi="zh-CN"/>
        </w:rPr>
      </w:pPr>
      <w:r>
        <w:rPr>
          <w:rFonts w:ascii="宋体" w:hAnsi="宋体"/>
          <w:sz w:val="24"/>
          <w:highlight w:val="none"/>
          <w:lang w:bidi="zh-CN"/>
        </w:rPr>
        <w:t>日期：</w:t>
      </w:r>
    </w:p>
    <w:p w14:paraId="1C018504">
      <w:pPr>
        <w:spacing w:line="560" w:lineRule="exact"/>
        <w:ind w:firstLine="240" w:firstLineChars="100"/>
        <w:rPr>
          <w:rFonts w:ascii="宋体" w:hAnsi="宋体"/>
          <w:sz w:val="24"/>
          <w:highlight w:val="none"/>
        </w:rPr>
      </w:pPr>
    </w:p>
    <w:p w14:paraId="02329574">
      <w:pPr>
        <w:spacing w:line="300" w:lineRule="auto"/>
        <w:contextualSpacing/>
        <w:rPr>
          <w:rFonts w:ascii="宋体" w:hAnsi="宋体"/>
          <w:sz w:val="24"/>
          <w:highlight w:val="none"/>
        </w:rPr>
      </w:pPr>
    </w:p>
    <w:p w14:paraId="2AE5D91E">
      <w:pPr>
        <w:spacing w:line="600" w:lineRule="exact"/>
        <w:jc w:val="center"/>
        <w:rPr>
          <w:rFonts w:ascii="宋体" w:hAnsi="宋体"/>
          <w:b/>
          <w:sz w:val="32"/>
          <w:szCs w:val="32"/>
          <w:highlight w:val="none"/>
        </w:rPr>
      </w:pPr>
      <w:r>
        <w:rPr>
          <w:rFonts w:hint="eastAsia" w:ascii="宋体" w:hAnsi="宋体"/>
          <w:b/>
          <w:sz w:val="32"/>
          <w:szCs w:val="32"/>
          <w:highlight w:val="none"/>
        </w:rPr>
        <w:br w:type="page"/>
      </w:r>
      <w:r>
        <w:rPr>
          <w:rFonts w:hint="eastAsia" w:ascii="宋体" w:hAnsi="宋体"/>
          <w:b/>
          <w:sz w:val="32"/>
          <w:szCs w:val="32"/>
          <w:highlight w:val="none"/>
        </w:rPr>
        <w:t>残疾人福利性单位声明函</w:t>
      </w:r>
    </w:p>
    <w:p w14:paraId="2C92C3EB">
      <w:pPr>
        <w:spacing w:line="588" w:lineRule="exact"/>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中国残疾人联合会关于促进残疾人就业政府采购政策的通知》（财库〔2017〕141号）的规定，本单位为符合条件的残疾人福利性单位，且本单位参加______单位的项目编号为______的</w:t>
      </w:r>
      <w:r>
        <w:rPr>
          <w:rFonts w:hint="eastAsia" w:ascii="宋体" w:hAnsi="宋体"/>
          <w:sz w:val="24"/>
          <w:highlight w:val="none"/>
          <w:u w:val="single"/>
        </w:rPr>
        <w:t xml:space="preserve">       </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608B8B62">
      <w:pPr>
        <w:spacing w:line="588" w:lineRule="exact"/>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2B0F7CFA">
      <w:pPr>
        <w:spacing w:line="588" w:lineRule="exact"/>
        <w:ind w:firstLine="480" w:firstLineChars="200"/>
        <w:rPr>
          <w:rFonts w:ascii="宋体" w:hAnsi="宋体"/>
          <w:sz w:val="24"/>
          <w:highlight w:val="none"/>
        </w:rPr>
      </w:pPr>
      <w:r>
        <w:rPr>
          <w:rFonts w:hint="eastAsia" w:ascii="宋体" w:hAnsi="宋体"/>
          <w:sz w:val="24"/>
          <w:highlight w:val="none"/>
        </w:rPr>
        <w:t>（备注：1、供应商如不提供此声明函，价格将不做相应扣除。</w:t>
      </w:r>
    </w:p>
    <w:p w14:paraId="198FDA0A">
      <w:pPr>
        <w:spacing w:line="588" w:lineRule="exact"/>
        <w:ind w:firstLine="1440" w:firstLineChars="600"/>
        <w:rPr>
          <w:rFonts w:ascii="宋体" w:hAnsi="宋体"/>
          <w:sz w:val="24"/>
          <w:highlight w:val="none"/>
        </w:rPr>
      </w:pPr>
      <w:r>
        <w:rPr>
          <w:rFonts w:hint="eastAsia" w:ascii="宋体" w:hAnsi="宋体"/>
          <w:sz w:val="24"/>
          <w:highlight w:val="none"/>
        </w:rPr>
        <w:t>2、中标或成交供应商为残疾人福利单位的，此声明函将随中标或成交结果同时公告，接受社会监督）</w:t>
      </w:r>
    </w:p>
    <w:p w14:paraId="2754BE62">
      <w:pPr>
        <w:spacing w:line="588" w:lineRule="exact"/>
        <w:ind w:firstLine="480" w:firstLineChars="200"/>
        <w:rPr>
          <w:rFonts w:ascii="宋体" w:hAnsi="宋体"/>
          <w:sz w:val="24"/>
          <w:highlight w:val="none"/>
        </w:rPr>
      </w:pPr>
    </w:p>
    <w:p w14:paraId="2D0C4A5D">
      <w:pPr>
        <w:tabs>
          <w:tab w:val="left" w:pos="4860"/>
        </w:tabs>
        <w:spacing w:line="588" w:lineRule="exact"/>
        <w:ind w:right="1560" w:firstLine="480" w:firstLineChars="200"/>
        <w:jc w:val="center"/>
        <w:rPr>
          <w:rFonts w:ascii="宋体" w:hAnsi="宋体"/>
          <w:sz w:val="24"/>
          <w:highlight w:val="none"/>
        </w:rPr>
      </w:pPr>
      <w:r>
        <w:rPr>
          <w:rFonts w:hint="eastAsia" w:ascii="宋体" w:hAnsi="宋体"/>
          <w:sz w:val="24"/>
          <w:highlight w:val="none"/>
        </w:rPr>
        <w:t xml:space="preserve">                        供应商全称（盖章）：</w:t>
      </w:r>
    </w:p>
    <w:p w14:paraId="74E6D5DF">
      <w:pPr>
        <w:tabs>
          <w:tab w:val="left" w:pos="4860"/>
        </w:tabs>
        <w:spacing w:line="588" w:lineRule="exact"/>
        <w:ind w:right="1560" w:firstLine="480" w:firstLineChars="200"/>
        <w:jc w:val="center"/>
        <w:rPr>
          <w:rFonts w:ascii="宋体" w:hAnsi="宋体"/>
          <w:sz w:val="24"/>
          <w:highlight w:val="none"/>
        </w:rPr>
      </w:pPr>
      <w:r>
        <w:rPr>
          <w:rFonts w:hint="eastAsia" w:ascii="宋体" w:hAnsi="宋体"/>
          <w:sz w:val="24"/>
          <w:highlight w:val="none"/>
        </w:rPr>
        <w:t xml:space="preserve">              日  期：</w:t>
      </w:r>
    </w:p>
    <w:p w14:paraId="19494360">
      <w:pPr>
        <w:spacing w:line="420" w:lineRule="exact"/>
        <w:jc w:val="center"/>
        <w:outlineLvl w:val="2"/>
        <w:rPr>
          <w:rFonts w:ascii="宋体" w:hAnsi="宋体"/>
          <w:b/>
          <w:bCs/>
          <w:sz w:val="32"/>
          <w:szCs w:val="32"/>
          <w:highlight w:val="none"/>
        </w:rPr>
      </w:pPr>
      <w:r>
        <w:rPr>
          <w:rFonts w:ascii="宋体" w:hAnsi="宋体"/>
          <w:b/>
          <w:bCs/>
          <w:sz w:val="32"/>
          <w:szCs w:val="32"/>
          <w:highlight w:val="none"/>
        </w:rPr>
        <w:br w:type="page"/>
      </w:r>
      <w:r>
        <w:rPr>
          <w:rFonts w:hint="eastAsia" w:ascii="宋体" w:hAnsi="宋体"/>
          <w:b/>
          <w:bCs/>
          <w:sz w:val="32"/>
          <w:szCs w:val="32"/>
          <w:highlight w:val="none"/>
        </w:rPr>
        <w:t>监狱和戒毒企业证明材料</w:t>
      </w:r>
    </w:p>
    <w:p w14:paraId="6355738F">
      <w:pPr>
        <w:spacing w:line="420" w:lineRule="exact"/>
        <w:ind w:firstLine="495" w:firstLineChars="177"/>
        <w:rPr>
          <w:rFonts w:ascii="宋体" w:hAnsi="宋体" w:cs="宋体"/>
          <w:sz w:val="28"/>
          <w:szCs w:val="28"/>
          <w:highlight w:val="none"/>
        </w:rPr>
      </w:pPr>
    </w:p>
    <w:p w14:paraId="03FCEC43">
      <w:pPr>
        <w:spacing w:line="420" w:lineRule="exact"/>
        <w:ind w:firstLine="426" w:firstLineChars="177"/>
        <w:jc w:val="center"/>
        <w:rPr>
          <w:rFonts w:ascii="宋体" w:hAnsi="宋体" w:cs="宋体"/>
          <w:b/>
          <w:sz w:val="24"/>
          <w:highlight w:val="none"/>
        </w:rPr>
      </w:pPr>
      <w:r>
        <w:rPr>
          <w:rFonts w:hint="eastAsia" w:ascii="宋体" w:hAnsi="宋体" w:cs="宋体"/>
          <w:b/>
          <w:sz w:val="24"/>
          <w:highlight w:val="none"/>
        </w:rPr>
        <w:t>（格式自拟）</w:t>
      </w:r>
    </w:p>
    <w:p w14:paraId="10F70408">
      <w:pPr>
        <w:spacing w:line="420" w:lineRule="exact"/>
        <w:ind w:firstLine="424" w:firstLineChars="177"/>
        <w:rPr>
          <w:rFonts w:ascii="宋体" w:hAnsi="宋体" w:cs="宋体"/>
          <w:sz w:val="24"/>
          <w:highlight w:val="none"/>
        </w:rPr>
      </w:pPr>
    </w:p>
    <w:p w14:paraId="1AC1CC44">
      <w:pPr>
        <w:spacing w:line="420" w:lineRule="exact"/>
        <w:ind w:firstLine="566" w:firstLineChars="236"/>
        <w:rPr>
          <w:rFonts w:ascii="宋体" w:hAnsi="宋体" w:cs="宋体"/>
          <w:sz w:val="24"/>
          <w:highlight w:val="none"/>
        </w:rPr>
      </w:pPr>
      <w:r>
        <w:rPr>
          <w:rFonts w:hint="eastAsia" w:ascii="宋体" w:hAnsi="宋体" w:cs="宋体"/>
          <w:sz w:val="24"/>
          <w:highlight w:val="none"/>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14:paraId="48ACC3A3">
      <w:pPr>
        <w:spacing w:line="300" w:lineRule="auto"/>
        <w:contextualSpacing/>
        <w:rPr>
          <w:rFonts w:ascii="宋体" w:hAnsi="宋体"/>
          <w:b/>
          <w:bCs/>
          <w:sz w:val="24"/>
          <w:highlight w:val="none"/>
        </w:rPr>
      </w:pPr>
    </w:p>
    <w:p w14:paraId="3D593E10">
      <w:pPr>
        <w:kinsoku w:val="0"/>
        <w:topLinePunct/>
        <w:spacing w:line="420" w:lineRule="exact"/>
        <w:jc w:val="center"/>
        <w:rPr>
          <w:rFonts w:ascii="宋体" w:hAnsi="宋体"/>
          <w:sz w:val="24"/>
          <w:highlight w:val="none"/>
        </w:rPr>
      </w:pPr>
    </w:p>
    <w:p w14:paraId="024C9BA6">
      <w:pPr>
        <w:adjustRightInd w:val="0"/>
        <w:snapToGrid w:val="0"/>
        <w:spacing w:line="360" w:lineRule="auto"/>
        <w:jc w:val="left"/>
        <w:rPr>
          <w:rFonts w:asciiTheme="minorEastAsia" w:hAnsiTheme="minorEastAsia" w:eastAsiaTheme="minorEastAsia"/>
          <w:sz w:val="24"/>
          <w:highlight w:val="none"/>
        </w:rPr>
      </w:pPr>
    </w:p>
    <w:sectPr>
      <w:pgSz w:w="11907" w:h="16839"/>
      <w:pgMar w:top="1440" w:right="1797" w:bottom="1440" w:left="1797" w:header="720" w:footer="720" w:gutter="0"/>
      <w:pgNumType w:fmt="decimal"/>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5D86">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3CDB3">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03CDB3">
                    <w:pPr>
                      <w:pStyle w:val="1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A886F">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6A7DE8">
                          <w:pPr>
                            <w:pStyle w:val="1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26A7DE8">
                    <w:pPr>
                      <w:pStyle w:val="1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NTFmN2NlZTk0MGQ1OTkxM2M1ZDNhNDkyN2Q1NDcifQ=="/>
    <w:docVar w:name="KSO_WPS_MARK_KEY" w:val="b0289b24-6483-461c-b282-0aac915c9090"/>
  </w:docVars>
  <w:rsids>
    <w:rsidRoot w:val="004E6A01"/>
    <w:rsid w:val="000013E2"/>
    <w:rsid w:val="00004814"/>
    <w:rsid w:val="00004F3A"/>
    <w:rsid w:val="000059C0"/>
    <w:rsid w:val="00007897"/>
    <w:rsid w:val="0002042E"/>
    <w:rsid w:val="00021F9F"/>
    <w:rsid w:val="000251AD"/>
    <w:rsid w:val="000251B3"/>
    <w:rsid w:val="000275F4"/>
    <w:rsid w:val="00033299"/>
    <w:rsid w:val="00035CD1"/>
    <w:rsid w:val="000362E9"/>
    <w:rsid w:val="00037EF2"/>
    <w:rsid w:val="000451EC"/>
    <w:rsid w:val="000451F8"/>
    <w:rsid w:val="0004657F"/>
    <w:rsid w:val="000520D9"/>
    <w:rsid w:val="00057671"/>
    <w:rsid w:val="000713C9"/>
    <w:rsid w:val="00072281"/>
    <w:rsid w:val="00072F28"/>
    <w:rsid w:val="00072F70"/>
    <w:rsid w:val="00076F8C"/>
    <w:rsid w:val="000802EA"/>
    <w:rsid w:val="0008732D"/>
    <w:rsid w:val="00091AD9"/>
    <w:rsid w:val="00095D50"/>
    <w:rsid w:val="000B3772"/>
    <w:rsid w:val="000F0B73"/>
    <w:rsid w:val="000F3FC3"/>
    <w:rsid w:val="00102152"/>
    <w:rsid w:val="00105CE8"/>
    <w:rsid w:val="001116CB"/>
    <w:rsid w:val="00115F3B"/>
    <w:rsid w:val="00122A27"/>
    <w:rsid w:val="001246E8"/>
    <w:rsid w:val="00126723"/>
    <w:rsid w:val="00126FEF"/>
    <w:rsid w:val="00130D3A"/>
    <w:rsid w:val="00131C02"/>
    <w:rsid w:val="00137126"/>
    <w:rsid w:val="001376C9"/>
    <w:rsid w:val="001414F9"/>
    <w:rsid w:val="00147540"/>
    <w:rsid w:val="00151467"/>
    <w:rsid w:val="00157B7C"/>
    <w:rsid w:val="00170721"/>
    <w:rsid w:val="00173FAB"/>
    <w:rsid w:val="00177979"/>
    <w:rsid w:val="00187179"/>
    <w:rsid w:val="00193017"/>
    <w:rsid w:val="0019491F"/>
    <w:rsid w:val="001A6574"/>
    <w:rsid w:val="001A6D4B"/>
    <w:rsid w:val="001B5DC9"/>
    <w:rsid w:val="001C13AE"/>
    <w:rsid w:val="001C1DCE"/>
    <w:rsid w:val="001C3262"/>
    <w:rsid w:val="001C51EF"/>
    <w:rsid w:val="001C77B5"/>
    <w:rsid w:val="001D64B1"/>
    <w:rsid w:val="001D741F"/>
    <w:rsid w:val="001E071B"/>
    <w:rsid w:val="001E2B68"/>
    <w:rsid w:val="001E6DD3"/>
    <w:rsid w:val="001F036F"/>
    <w:rsid w:val="001F6F5C"/>
    <w:rsid w:val="00200979"/>
    <w:rsid w:val="00201938"/>
    <w:rsid w:val="002063F7"/>
    <w:rsid w:val="00213A61"/>
    <w:rsid w:val="00221D3C"/>
    <w:rsid w:val="00226261"/>
    <w:rsid w:val="00230635"/>
    <w:rsid w:val="002401BF"/>
    <w:rsid w:val="00244B5D"/>
    <w:rsid w:val="0024628A"/>
    <w:rsid w:val="00246366"/>
    <w:rsid w:val="00246E02"/>
    <w:rsid w:val="0025515D"/>
    <w:rsid w:val="002567A9"/>
    <w:rsid w:val="00257115"/>
    <w:rsid w:val="002703F4"/>
    <w:rsid w:val="00283D52"/>
    <w:rsid w:val="00296C3A"/>
    <w:rsid w:val="00297093"/>
    <w:rsid w:val="002A1591"/>
    <w:rsid w:val="002A1AE3"/>
    <w:rsid w:val="002A2058"/>
    <w:rsid w:val="002B339B"/>
    <w:rsid w:val="002C31BD"/>
    <w:rsid w:val="002C51C5"/>
    <w:rsid w:val="002C72B9"/>
    <w:rsid w:val="002D1B82"/>
    <w:rsid w:val="002D351F"/>
    <w:rsid w:val="002D3954"/>
    <w:rsid w:val="002D7740"/>
    <w:rsid w:val="002F07A0"/>
    <w:rsid w:val="002F492E"/>
    <w:rsid w:val="002F6837"/>
    <w:rsid w:val="00313736"/>
    <w:rsid w:val="00323EA0"/>
    <w:rsid w:val="0033190C"/>
    <w:rsid w:val="0033279E"/>
    <w:rsid w:val="00333502"/>
    <w:rsid w:val="0034337F"/>
    <w:rsid w:val="003437AF"/>
    <w:rsid w:val="00343952"/>
    <w:rsid w:val="003449B5"/>
    <w:rsid w:val="00345F37"/>
    <w:rsid w:val="003552F3"/>
    <w:rsid w:val="00361633"/>
    <w:rsid w:val="00365957"/>
    <w:rsid w:val="00367C8A"/>
    <w:rsid w:val="0037423D"/>
    <w:rsid w:val="00374855"/>
    <w:rsid w:val="003779F2"/>
    <w:rsid w:val="00383624"/>
    <w:rsid w:val="00384813"/>
    <w:rsid w:val="00385790"/>
    <w:rsid w:val="003865A4"/>
    <w:rsid w:val="003869DB"/>
    <w:rsid w:val="00386E22"/>
    <w:rsid w:val="00393094"/>
    <w:rsid w:val="003947AA"/>
    <w:rsid w:val="00396B48"/>
    <w:rsid w:val="003A0035"/>
    <w:rsid w:val="003A7D38"/>
    <w:rsid w:val="003B2F06"/>
    <w:rsid w:val="003B5AA3"/>
    <w:rsid w:val="003B7FBB"/>
    <w:rsid w:val="003C2A41"/>
    <w:rsid w:val="003C6BD4"/>
    <w:rsid w:val="003D2A3D"/>
    <w:rsid w:val="003E170B"/>
    <w:rsid w:val="003E1F92"/>
    <w:rsid w:val="003E46C9"/>
    <w:rsid w:val="003E5033"/>
    <w:rsid w:val="003E5F8F"/>
    <w:rsid w:val="003E727E"/>
    <w:rsid w:val="003F41E2"/>
    <w:rsid w:val="003F4952"/>
    <w:rsid w:val="003F4EE6"/>
    <w:rsid w:val="004055DC"/>
    <w:rsid w:val="0041349D"/>
    <w:rsid w:val="004212D6"/>
    <w:rsid w:val="00421A34"/>
    <w:rsid w:val="00433757"/>
    <w:rsid w:val="00441C87"/>
    <w:rsid w:val="00443D65"/>
    <w:rsid w:val="004444F9"/>
    <w:rsid w:val="0044468D"/>
    <w:rsid w:val="00455FE9"/>
    <w:rsid w:val="004572BC"/>
    <w:rsid w:val="004633D9"/>
    <w:rsid w:val="00472C32"/>
    <w:rsid w:val="0047530F"/>
    <w:rsid w:val="004822C9"/>
    <w:rsid w:val="00490034"/>
    <w:rsid w:val="00490C60"/>
    <w:rsid w:val="00493EC7"/>
    <w:rsid w:val="00495630"/>
    <w:rsid w:val="004A2FCB"/>
    <w:rsid w:val="004A30E5"/>
    <w:rsid w:val="004A4849"/>
    <w:rsid w:val="004A640F"/>
    <w:rsid w:val="004B2F8E"/>
    <w:rsid w:val="004B64BB"/>
    <w:rsid w:val="004C082D"/>
    <w:rsid w:val="004D3837"/>
    <w:rsid w:val="004D3D61"/>
    <w:rsid w:val="004D65F2"/>
    <w:rsid w:val="004D7F0F"/>
    <w:rsid w:val="004E6A01"/>
    <w:rsid w:val="004E736C"/>
    <w:rsid w:val="004F3D25"/>
    <w:rsid w:val="004F7946"/>
    <w:rsid w:val="00505E24"/>
    <w:rsid w:val="00506000"/>
    <w:rsid w:val="00507573"/>
    <w:rsid w:val="005100C6"/>
    <w:rsid w:val="00510BE0"/>
    <w:rsid w:val="005305DD"/>
    <w:rsid w:val="00533E3C"/>
    <w:rsid w:val="00534EC7"/>
    <w:rsid w:val="00535003"/>
    <w:rsid w:val="00537C64"/>
    <w:rsid w:val="00542063"/>
    <w:rsid w:val="005515FF"/>
    <w:rsid w:val="00561692"/>
    <w:rsid w:val="005703CF"/>
    <w:rsid w:val="00572A6D"/>
    <w:rsid w:val="00577732"/>
    <w:rsid w:val="00584CEE"/>
    <w:rsid w:val="0059014C"/>
    <w:rsid w:val="0059209C"/>
    <w:rsid w:val="00594458"/>
    <w:rsid w:val="00597576"/>
    <w:rsid w:val="00597599"/>
    <w:rsid w:val="005A0369"/>
    <w:rsid w:val="005A2122"/>
    <w:rsid w:val="005A4338"/>
    <w:rsid w:val="005B5238"/>
    <w:rsid w:val="005B6827"/>
    <w:rsid w:val="005C22D9"/>
    <w:rsid w:val="005C63ED"/>
    <w:rsid w:val="005C6748"/>
    <w:rsid w:val="005D0729"/>
    <w:rsid w:val="005E33DD"/>
    <w:rsid w:val="005E3520"/>
    <w:rsid w:val="005E6254"/>
    <w:rsid w:val="005F1FB7"/>
    <w:rsid w:val="00601B2E"/>
    <w:rsid w:val="006038D8"/>
    <w:rsid w:val="00607020"/>
    <w:rsid w:val="006115C0"/>
    <w:rsid w:val="00611FAF"/>
    <w:rsid w:val="006146AC"/>
    <w:rsid w:val="00622AEA"/>
    <w:rsid w:val="00623DE8"/>
    <w:rsid w:val="006259E2"/>
    <w:rsid w:val="00625D1A"/>
    <w:rsid w:val="00630B3B"/>
    <w:rsid w:val="00635218"/>
    <w:rsid w:val="0065010D"/>
    <w:rsid w:val="00654885"/>
    <w:rsid w:val="00655BB0"/>
    <w:rsid w:val="0066177D"/>
    <w:rsid w:val="0066520D"/>
    <w:rsid w:val="006662CB"/>
    <w:rsid w:val="006671E8"/>
    <w:rsid w:val="00670A13"/>
    <w:rsid w:val="00672395"/>
    <w:rsid w:val="00673093"/>
    <w:rsid w:val="00680C17"/>
    <w:rsid w:val="00697C61"/>
    <w:rsid w:val="006B03C7"/>
    <w:rsid w:val="006B216E"/>
    <w:rsid w:val="006B2FFF"/>
    <w:rsid w:val="006B3A9D"/>
    <w:rsid w:val="006B7F8E"/>
    <w:rsid w:val="006C1F5B"/>
    <w:rsid w:val="006C63F3"/>
    <w:rsid w:val="006D3752"/>
    <w:rsid w:val="006D3B9E"/>
    <w:rsid w:val="006E66D4"/>
    <w:rsid w:val="006E6F24"/>
    <w:rsid w:val="006F027B"/>
    <w:rsid w:val="006F5025"/>
    <w:rsid w:val="006F5117"/>
    <w:rsid w:val="006F7925"/>
    <w:rsid w:val="00700303"/>
    <w:rsid w:val="00704C6C"/>
    <w:rsid w:val="00712B7E"/>
    <w:rsid w:val="00715ECD"/>
    <w:rsid w:val="00725D4E"/>
    <w:rsid w:val="00743BD7"/>
    <w:rsid w:val="00752968"/>
    <w:rsid w:val="00754A9D"/>
    <w:rsid w:val="00757F1A"/>
    <w:rsid w:val="00760578"/>
    <w:rsid w:val="00760F2B"/>
    <w:rsid w:val="00770D84"/>
    <w:rsid w:val="00774376"/>
    <w:rsid w:val="007760B2"/>
    <w:rsid w:val="00781DCA"/>
    <w:rsid w:val="007848A4"/>
    <w:rsid w:val="00785177"/>
    <w:rsid w:val="0079474B"/>
    <w:rsid w:val="0079517C"/>
    <w:rsid w:val="007978A6"/>
    <w:rsid w:val="007A5F0B"/>
    <w:rsid w:val="007B0918"/>
    <w:rsid w:val="007B4BEF"/>
    <w:rsid w:val="007B7AA0"/>
    <w:rsid w:val="007C197C"/>
    <w:rsid w:val="007D2636"/>
    <w:rsid w:val="007D47B9"/>
    <w:rsid w:val="007E51A5"/>
    <w:rsid w:val="007E557B"/>
    <w:rsid w:val="007F0A16"/>
    <w:rsid w:val="007F406D"/>
    <w:rsid w:val="00801979"/>
    <w:rsid w:val="00803B60"/>
    <w:rsid w:val="00814D72"/>
    <w:rsid w:val="008165D1"/>
    <w:rsid w:val="00816E94"/>
    <w:rsid w:val="008228A1"/>
    <w:rsid w:val="00823A9F"/>
    <w:rsid w:val="00835C0F"/>
    <w:rsid w:val="00866367"/>
    <w:rsid w:val="00871F07"/>
    <w:rsid w:val="00874B88"/>
    <w:rsid w:val="008820E5"/>
    <w:rsid w:val="00893A16"/>
    <w:rsid w:val="00895014"/>
    <w:rsid w:val="00895895"/>
    <w:rsid w:val="008A28B4"/>
    <w:rsid w:val="008B6F6D"/>
    <w:rsid w:val="008B7057"/>
    <w:rsid w:val="008B76B7"/>
    <w:rsid w:val="008C2935"/>
    <w:rsid w:val="008C5CAE"/>
    <w:rsid w:val="008C7382"/>
    <w:rsid w:val="008D3923"/>
    <w:rsid w:val="008D6748"/>
    <w:rsid w:val="008E296E"/>
    <w:rsid w:val="008E3B4C"/>
    <w:rsid w:val="008E5500"/>
    <w:rsid w:val="00904D70"/>
    <w:rsid w:val="00904FB9"/>
    <w:rsid w:val="00906D53"/>
    <w:rsid w:val="009110EA"/>
    <w:rsid w:val="00916A6F"/>
    <w:rsid w:val="00917395"/>
    <w:rsid w:val="00925636"/>
    <w:rsid w:val="00926712"/>
    <w:rsid w:val="0093020C"/>
    <w:rsid w:val="009372F4"/>
    <w:rsid w:val="009433C5"/>
    <w:rsid w:val="00943467"/>
    <w:rsid w:val="00945306"/>
    <w:rsid w:val="00945F8C"/>
    <w:rsid w:val="00947A9E"/>
    <w:rsid w:val="00950C1D"/>
    <w:rsid w:val="009546A2"/>
    <w:rsid w:val="00954ECC"/>
    <w:rsid w:val="00971B84"/>
    <w:rsid w:val="0097200D"/>
    <w:rsid w:val="00974030"/>
    <w:rsid w:val="00977DD7"/>
    <w:rsid w:val="00977E31"/>
    <w:rsid w:val="00982B5D"/>
    <w:rsid w:val="00986643"/>
    <w:rsid w:val="009944D0"/>
    <w:rsid w:val="00994FFE"/>
    <w:rsid w:val="009A0C65"/>
    <w:rsid w:val="009A0F2C"/>
    <w:rsid w:val="009A3861"/>
    <w:rsid w:val="009A53C2"/>
    <w:rsid w:val="009A65F7"/>
    <w:rsid w:val="009B37F3"/>
    <w:rsid w:val="009B4675"/>
    <w:rsid w:val="009B786A"/>
    <w:rsid w:val="009B78C8"/>
    <w:rsid w:val="009D00D1"/>
    <w:rsid w:val="009D069A"/>
    <w:rsid w:val="009D7E74"/>
    <w:rsid w:val="009E0E99"/>
    <w:rsid w:val="009E7F55"/>
    <w:rsid w:val="009F1CF1"/>
    <w:rsid w:val="009F4864"/>
    <w:rsid w:val="009F5583"/>
    <w:rsid w:val="00A05EA2"/>
    <w:rsid w:val="00A1181B"/>
    <w:rsid w:val="00A12828"/>
    <w:rsid w:val="00A174E3"/>
    <w:rsid w:val="00A20419"/>
    <w:rsid w:val="00A34093"/>
    <w:rsid w:val="00A34D88"/>
    <w:rsid w:val="00A3744C"/>
    <w:rsid w:val="00A40B79"/>
    <w:rsid w:val="00A41E6A"/>
    <w:rsid w:val="00A4310C"/>
    <w:rsid w:val="00A445ED"/>
    <w:rsid w:val="00A51484"/>
    <w:rsid w:val="00A534AC"/>
    <w:rsid w:val="00A53576"/>
    <w:rsid w:val="00A56DDD"/>
    <w:rsid w:val="00A6282B"/>
    <w:rsid w:val="00A6484D"/>
    <w:rsid w:val="00A76287"/>
    <w:rsid w:val="00A772A9"/>
    <w:rsid w:val="00A805B7"/>
    <w:rsid w:val="00A92BAC"/>
    <w:rsid w:val="00AA13C7"/>
    <w:rsid w:val="00AA6F7C"/>
    <w:rsid w:val="00AA701F"/>
    <w:rsid w:val="00AB61E5"/>
    <w:rsid w:val="00AB6A73"/>
    <w:rsid w:val="00AB6BBC"/>
    <w:rsid w:val="00AB7845"/>
    <w:rsid w:val="00AD1FD6"/>
    <w:rsid w:val="00AD2B89"/>
    <w:rsid w:val="00AE0EFC"/>
    <w:rsid w:val="00AE5EA5"/>
    <w:rsid w:val="00AE775C"/>
    <w:rsid w:val="00AF48D5"/>
    <w:rsid w:val="00AF5426"/>
    <w:rsid w:val="00AF6E03"/>
    <w:rsid w:val="00B024FF"/>
    <w:rsid w:val="00B02FD2"/>
    <w:rsid w:val="00B0416E"/>
    <w:rsid w:val="00B1021A"/>
    <w:rsid w:val="00B1368A"/>
    <w:rsid w:val="00B155C1"/>
    <w:rsid w:val="00B17683"/>
    <w:rsid w:val="00B2479A"/>
    <w:rsid w:val="00B30328"/>
    <w:rsid w:val="00B31B08"/>
    <w:rsid w:val="00B41417"/>
    <w:rsid w:val="00B44E67"/>
    <w:rsid w:val="00B452BF"/>
    <w:rsid w:val="00B46525"/>
    <w:rsid w:val="00B4700B"/>
    <w:rsid w:val="00B47DB3"/>
    <w:rsid w:val="00B51278"/>
    <w:rsid w:val="00B55E84"/>
    <w:rsid w:val="00B56CC6"/>
    <w:rsid w:val="00B56F94"/>
    <w:rsid w:val="00B57DAA"/>
    <w:rsid w:val="00B62DC7"/>
    <w:rsid w:val="00B72631"/>
    <w:rsid w:val="00B746AF"/>
    <w:rsid w:val="00B747BD"/>
    <w:rsid w:val="00B758C6"/>
    <w:rsid w:val="00B80075"/>
    <w:rsid w:val="00B803B3"/>
    <w:rsid w:val="00B8078C"/>
    <w:rsid w:val="00B81E60"/>
    <w:rsid w:val="00B8659A"/>
    <w:rsid w:val="00B86772"/>
    <w:rsid w:val="00B930A1"/>
    <w:rsid w:val="00BA34DB"/>
    <w:rsid w:val="00BA3E08"/>
    <w:rsid w:val="00BB4DE2"/>
    <w:rsid w:val="00BB7038"/>
    <w:rsid w:val="00BC6105"/>
    <w:rsid w:val="00BC7737"/>
    <w:rsid w:val="00BE1002"/>
    <w:rsid w:val="00BE6DC9"/>
    <w:rsid w:val="00BF1195"/>
    <w:rsid w:val="00C05693"/>
    <w:rsid w:val="00C0573A"/>
    <w:rsid w:val="00C2034D"/>
    <w:rsid w:val="00C21D7D"/>
    <w:rsid w:val="00C228EB"/>
    <w:rsid w:val="00C22E17"/>
    <w:rsid w:val="00C2363A"/>
    <w:rsid w:val="00C2779B"/>
    <w:rsid w:val="00C312B4"/>
    <w:rsid w:val="00C34A9E"/>
    <w:rsid w:val="00C50309"/>
    <w:rsid w:val="00C514AB"/>
    <w:rsid w:val="00C56D1C"/>
    <w:rsid w:val="00C61138"/>
    <w:rsid w:val="00C625C7"/>
    <w:rsid w:val="00C63A54"/>
    <w:rsid w:val="00C726A8"/>
    <w:rsid w:val="00C758CA"/>
    <w:rsid w:val="00C77821"/>
    <w:rsid w:val="00C84927"/>
    <w:rsid w:val="00CA06E1"/>
    <w:rsid w:val="00CA22BA"/>
    <w:rsid w:val="00CA5FD7"/>
    <w:rsid w:val="00CB03A7"/>
    <w:rsid w:val="00CB5662"/>
    <w:rsid w:val="00CB6249"/>
    <w:rsid w:val="00CB70CC"/>
    <w:rsid w:val="00CD0C84"/>
    <w:rsid w:val="00CD47DF"/>
    <w:rsid w:val="00CE5FF7"/>
    <w:rsid w:val="00CE6246"/>
    <w:rsid w:val="00CE664F"/>
    <w:rsid w:val="00CE7020"/>
    <w:rsid w:val="00CF1470"/>
    <w:rsid w:val="00CF166F"/>
    <w:rsid w:val="00CF1C80"/>
    <w:rsid w:val="00CF4A51"/>
    <w:rsid w:val="00D10900"/>
    <w:rsid w:val="00D11F5E"/>
    <w:rsid w:val="00D126A1"/>
    <w:rsid w:val="00D26B1A"/>
    <w:rsid w:val="00D35ADB"/>
    <w:rsid w:val="00D3697B"/>
    <w:rsid w:val="00D369C8"/>
    <w:rsid w:val="00D37074"/>
    <w:rsid w:val="00D43BC7"/>
    <w:rsid w:val="00D539AD"/>
    <w:rsid w:val="00D5423F"/>
    <w:rsid w:val="00D5594D"/>
    <w:rsid w:val="00D64AE1"/>
    <w:rsid w:val="00D70A22"/>
    <w:rsid w:val="00D80F93"/>
    <w:rsid w:val="00D84BAB"/>
    <w:rsid w:val="00D86E6B"/>
    <w:rsid w:val="00D878FD"/>
    <w:rsid w:val="00D945C9"/>
    <w:rsid w:val="00DA0D2A"/>
    <w:rsid w:val="00DA448E"/>
    <w:rsid w:val="00DA4E89"/>
    <w:rsid w:val="00DA63E5"/>
    <w:rsid w:val="00DB16A3"/>
    <w:rsid w:val="00DB3778"/>
    <w:rsid w:val="00DC1FF5"/>
    <w:rsid w:val="00DC5380"/>
    <w:rsid w:val="00DC79E7"/>
    <w:rsid w:val="00DD0022"/>
    <w:rsid w:val="00DD4C4A"/>
    <w:rsid w:val="00DE7B01"/>
    <w:rsid w:val="00DF21CE"/>
    <w:rsid w:val="00DF3859"/>
    <w:rsid w:val="00DF721F"/>
    <w:rsid w:val="00DF75B0"/>
    <w:rsid w:val="00E001B1"/>
    <w:rsid w:val="00E05703"/>
    <w:rsid w:val="00E07694"/>
    <w:rsid w:val="00E14BCB"/>
    <w:rsid w:val="00E16E37"/>
    <w:rsid w:val="00E233DD"/>
    <w:rsid w:val="00E32AD6"/>
    <w:rsid w:val="00E4427F"/>
    <w:rsid w:val="00E53631"/>
    <w:rsid w:val="00E6001A"/>
    <w:rsid w:val="00E600E8"/>
    <w:rsid w:val="00E602D6"/>
    <w:rsid w:val="00E61716"/>
    <w:rsid w:val="00E66293"/>
    <w:rsid w:val="00E7232F"/>
    <w:rsid w:val="00E72D4F"/>
    <w:rsid w:val="00E7664F"/>
    <w:rsid w:val="00E83B2F"/>
    <w:rsid w:val="00E85FCD"/>
    <w:rsid w:val="00E86056"/>
    <w:rsid w:val="00E86BFD"/>
    <w:rsid w:val="00E86C8F"/>
    <w:rsid w:val="00E87250"/>
    <w:rsid w:val="00E90AD4"/>
    <w:rsid w:val="00E93F70"/>
    <w:rsid w:val="00E9601D"/>
    <w:rsid w:val="00EA133E"/>
    <w:rsid w:val="00EA2A79"/>
    <w:rsid w:val="00EA47F4"/>
    <w:rsid w:val="00EB3BB5"/>
    <w:rsid w:val="00EB6B2E"/>
    <w:rsid w:val="00EB79C2"/>
    <w:rsid w:val="00EC243E"/>
    <w:rsid w:val="00ED4074"/>
    <w:rsid w:val="00EF0651"/>
    <w:rsid w:val="00F00F69"/>
    <w:rsid w:val="00F149FB"/>
    <w:rsid w:val="00F2328A"/>
    <w:rsid w:val="00F24120"/>
    <w:rsid w:val="00F32D1E"/>
    <w:rsid w:val="00F347B7"/>
    <w:rsid w:val="00F34928"/>
    <w:rsid w:val="00F352C8"/>
    <w:rsid w:val="00F374A2"/>
    <w:rsid w:val="00F379DF"/>
    <w:rsid w:val="00F42FE0"/>
    <w:rsid w:val="00F46FD5"/>
    <w:rsid w:val="00F52E32"/>
    <w:rsid w:val="00F544BC"/>
    <w:rsid w:val="00F55A8F"/>
    <w:rsid w:val="00F55EEF"/>
    <w:rsid w:val="00F84B36"/>
    <w:rsid w:val="00F9200F"/>
    <w:rsid w:val="00FA2009"/>
    <w:rsid w:val="00FA4800"/>
    <w:rsid w:val="00FA491D"/>
    <w:rsid w:val="00FB3AFD"/>
    <w:rsid w:val="00FB4C1B"/>
    <w:rsid w:val="00FB54E9"/>
    <w:rsid w:val="00FB5AE8"/>
    <w:rsid w:val="00FB74C5"/>
    <w:rsid w:val="00FC019B"/>
    <w:rsid w:val="00FC67A2"/>
    <w:rsid w:val="00FD3650"/>
    <w:rsid w:val="00FD6FD3"/>
    <w:rsid w:val="00FD76A7"/>
    <w:rsid w:val="00FE1FB6"/>
    <w:rsid w:val="00FE4055"/>
    <w:rsid w:val="00FE632E"/>
    <w:rsid w:val="012E34F5"/>
    <w:rsid w:val="01C04E49"/>
    <w:rsid w:val="01EE084F"/>
    <w:rsid w:val="02443CCC"/>
    <w:rsid w:val="03D35307"/>
    <w:rsid w:val="040A59AF"/>
    <w:rsid w:val="042E0790"/>
    <w:rsid w:val="05322502"/>
    <w:rsid w:val="056D2E15"/>
    <w:rsid w:val="067601CC"/>
    <w:rsid w:val="06A66D03"/>
    <w:rsid w:val="089F1C5C"/>
    <w:rsid w:val="099217C1"/>
    <w:rsid w:val="09A76BE4"/>
    <w:rsid w:val="0A1D5A9D"/>
    <w:rsid w:val="0A5110FD"/>
    <w:rsid w:val="0A6C1C75"/>
    <w:rsid w:val="0AAC3FD4"/>
    <w:rsid w:val="0AF81AF7"/>
    <w:rsid w:val="0B4C472D"/>
    <w:rsid w:val="0B6F53F1"/>
    <w:rsid w:val="0BA26B08"/>
    <w:rsid w:val="0BC32105"/>
    <w:rsid w:val="0BF83BD6"/>
    <w:rsid w:val="0C286919"/>
    <w:rsid w:val="0CB657C6"/>
    <w:rsid w:val="0D074274"/>
    <w:rsid w:val="0D49663A"/>
    <w:rsid w:val="0E601CE7"/>
    <w:rsid w:val="0EAA135B"/>
    <w:rsid w:val="0EBD3D97"/>
    <w:rsid w:val="0EE3398A"/>
    <w:rsid w:val="0F4C41C0"/>
    <w:rsid w:val="0F580DB7"/>
    <w:rsid w:val="0FBF2BE4"/>
    <w:rsid w:val="10172A20"/>
    <w:rsid w:val="103C317F"/>
    <w:rsid w:val="1043621B"/>
    <w:rsid w:val="10BF4F03"/>
    <w:rsid w:val="11124F95"/>
    <w:rsid w:val="11447845"/>
    <w:rsid w:val="118B7221"/>
    <w:rsid w:val="118D50A1"/>
    <w:rsid w:val="1283614B"/>
    <w:rsid w:val="129077DE"/>
    <w:rsid w:val="133E6515"/>
    <w:rsid w:val="13400FC0"/>
    <w:rsid w:val="144C629F"/>
    <w:rsid w:val="146137CF"/>
    <w:rsid w:val="14C36CD2"/>
    <w:rsid w:val="14D964F6"/>
    <w:rsid w:val="14F11A91"/>
    <w:rsid w:val="15286246"/>
    <w:rsid w:val="16822376"/>
    <w:rsid w:val="16BC60CF"/>
    <w:rsid w:val="16CD326B"/>
    <w:rsid w:val="16D90A2F"/>
    <w:rsid w:val="16E46008"/>
    <w:rsid w:val="17464176"/>
    <w:rsid w:val="17885842"/>
    <w:rsid w:val="17C84600"/>
    <w:rsid w:val="17C92852"/>
    <w:rsid w:val="18273A1C"/>
    <w:rsid w:val="188B4CDC"/>
    <w:rsid w:val="189101BE"/>
    <w:rsid w:val="18E15979"/>
    <w:rsid w:val="190F3B53"/>
    <w:rsid w:val="194303E2"/>
    <w:rsid w:val="19445F08"/>
    <w:rsid w:val="19744A3F"/>
    <w:rsid w:val="19A30C3C"/>
    <w:rsid w:val="19E020D4"/>
    <w:rsid w:val="1B5C578B"/>
    <w:rsid w:val="1BD60EF4"/>
    <w:rsid w:val="1C53479C"/>
    <w:rsid w:val="1DEA52D0"/>
    <w:rsid w:val="1E0D5462"/>
    <w:rsid w:val="1EA23DFC"/>
    <w:rsid w:val="1EBC2F21"/>
    <w:rsid w:val="1F1B770B"/>
    <w:rsid w:val="1F9F2DD9"/>
    <w:rsid w:val="1FF233D2"/>
    <w:rsid w:val="201872BC"/>
    <w:rsid w:val="20201EB0"/>
    <w:rsid w:val="20840B72"/>
    <w:rsid w:val="21582CD5"/>
    <w:rsid w:val="228C230E"/>
    <w:rsid w:val="2383701D"/>
    <w:rsid w:val="244D65B8"/>
    <w:rsid w:val="246C2EE2"/>
    <w:rsid w:val="24B67467"/>
    <w:rsid w:val="25DE13C8"/>
    <w:rsid w:val="25E66CC5"/>
    <w:rsid w:val="26AD1590"/>
    <w:rsid w:val="26DE174A"/>
    <w:rsid w:val="27C33364"/>
    <w:rsid w:val="28101DD7"/>
    <w:rsid w:val="28A54C15"/>
    <w:rsid w:val="28AF7842"/>
    <w:rsid w:val="28F60FCD"/>
    <w:rsid w:val="294A5C4F"/>
    <w:rsid w:val="29C25353"/>
    <w:rsid w:val="2A016CB1"/>
    <w:rsid w:val="2A3A313B"/>
    <w:rsid w:val="2A474B0A"/>
    <w:rsid w:val="2BD650E5"/>
    <w:rsid w:val="2BE9306B"/>
    <w:rsid w:val="2C391C60"/>
    <w:rsid w:val="2C92725E"/>
    <w:rsid w:val="2CA90599"/>
    <w:rsid w:val="2CAE1922"/>
    <w:rsid w:val="2CD722CC"/>
    <w:rsid w:val="2D0F4D53"/>
    <w:rsid w:val="2DF06932"/>
    <w:rsid w:val="2E0917A2"/>
    <w:rsid w:val="2E3615D0"/>
    <w:rsid w:val="2EF332D3"/>
    <w:rsid w:val="2F0D7070"/>
    <w:rsid w:val="2F176141"/>
    <w:rsid w:val="2F762E67"/>
    <w:rsid w:val="2FDD4C94"/>
    <w:rsid w:val="309D61D2"/>
    <w:rsid w:val="30CD4226"/>
    <w:rsid w:val="3135465C"/>
    <w:rsid w:val="317B5B2E"/>
    <w:rsid w:val="31B76B94"/>
    <w:rsid w:val="31BF2A03"/>
    <w:rsid w:val="32380C07"/>
    <w:rsid w:val="323C0506"/>
    <w:rsid w:val="32CC2D9E"/>
    <w:rsid w:val="32E6629F"/>
    <w:rsid w:val="331C0D46"/>
    <w:rsid w:val="33F16F60"/>
    <w:rsid w:val="341F1E4B"/>
    <w:rsid w:val="35270760"/>
    <w:rsid w:val="355754E9"/>
    <w:rsid w:val="361231BE"/>
    <w:rsid w:val="36AA5AEC"/>
    <w:rsid w:val="36B02E07"/>
    <w:rsid w:val="36F37731"/>
    <w:rsid w:val="373F476F"/>
    <w:rsid w:val="3744384B"/>
    <w:rsid w:val="379D2F5B"/>
    <w:rsid w:val="37D0630C"/>
    <w:rsid w:val="37E00D63"/>
    <w:rsid w:val="37E172EC"/>
    <w:rsid w:val="38443ACA"/>
    <w:rsid w:val="384462A9"/>
    <w:rsid w:val="38481C7E"/>
    <w:rsid w:val="388C0FDD"/>
    <w:rsid w:val="39512A22"/>
    <w:rsid w:val="396C5956"/>
    <w:rsid w:val="39747F9D"/>
    <w:rsid w:val="3A684222"/>
    <w:rsid w:val="3A7C154E"/>
    <w:rsid w:val="3A7C32FC"/>
    <w:rsid w:val="3A9E3272"/>
    <w:rsid w:val="3AEF7F72"/>
    <w:rsid w:val="3B0A5163"/>
    <w:rsid w:val="3B5A363D"/>
    <w:rsid w:val="3CCC7501"/>
    <w:rsid w:val="3CE9358A"/>
    <w:rsid w:val="3D536049"/>
    <w:rsid w:val="3DA72E99"/>
    <w:rsid w:val="3E877EFE"/>
    <w:rsid w:val="3E886BC8"/>
    <w:rsid w:val="3F035D9A"/>
    <w:rsid w:val="3F450160"/>
    <w:rsid w:val="3F7A2500"/>
    <w:rsid w:val="40642868"/>
    <w:rsid w:val="40E1210B"/>
    <w:rsid w:val="4152091B"/>
    <w:rsid w:val="41BB0BAE"/>
    <w:rsid w:val="41CB669E"/>
    <w:rsid w:val="41E43F89"/>
    <w:rsid w:val="42310E70"/>
    <w:rsid w:val="425A2175"/>
    <w:rsid w:val="426E5C20"/>
    <w:rsid w:val="42D24401"/>
    <w:rsid w:val="43030A5E"/>
    <w:rsid w:val="43421586"/>
    <w:rsid w:val="434370AD"/>
    <w:rsid w:val="437454B8"/>
    <w:rsid w:val="43FB0B9F"/>
    <w:rsid w:val="44000AFA"/>
    <w:rsid w:val="452B7DF8"/>
    <w:rsid w:val="4554492E"/>
    <w:rsid w:val="455530C7"/>
    <w:rsid w:val="45647A48"/>
    <w:rsid w:val="457F1EF2"/>
    <w:rsid w:val="459B6D55"/>
    <w:rsid w:val="45FE72BB"/>
    <w:rsid w:val="46081EE8"/>
    <w:rsid w:val="465F41FD"/>
    <w:rsid w:val="46A63BDA"/>
    <w:rsid w:val="46BB6931"/>
    <w:rsid w:val="46DF28B7"/>
    <w:rsid w:val="46EA38FD"/>
    <w:rsid w:val="470A303D"/>
    <w:rsid w:val="477E4B57"/>
    <w:rsid w:val="47A81BD4"/>
    <w:rsid w:val="48A031D8"/>
    <w:rsid w:val="492B6619"/>
    <w:rsid w:val="4947569E"/>
    <w:rsid w:val="49757894"/>
    <w:rsid w:val="49CA4084"/>
    <w:rsid w:val="4A2D63C1"/>
    <w:rsid w:val="4A840191"/>
    <w:rsid w:val="4A9326C8"/>
    <w:rsid w:val="4B135E7E"/>
    <w:rsid w:val="4B8169C4"/>
    <w:rsid w:val="4B8D43AB"/>
    <w:rsid w:val="4BCA036B"/>
    <w:rsid w:val="4BFA3E42"/>
    <w:rsid w:val="4C166E79"/>
    <w:rsid w:val="4C2E10EC"/>
    <w:rsid w:val="4CA8223E"/>
    <w:rsid w:val="4CC27294"/>
    <w:rsid w:val="4D9C7AE5"/>
    <w:rsid w:val="4DA62712"/>
    <w:rsid w:val="4DA64687"/>
    <w:rsid w:val="4EC15329"/>
    <w:rsid w:val="4ECD3CCE"/>
    <w:rsid w:val="4EDB4BC8"/>
    <w:rsid w:val="5060304C"/>
    <w:rsid w:val="507C41EC"/>
    <w:rsid w:val="50941CF8"/>
    <w:rsid w:val="50AC6291"/>
    <w:rsid w:val="50BC3D73"/>
    <w:rsid w:val="50C07F8E"/>
    <w:rsid w:val="50D15CF8"/>
    <w:rsid w:val="51976B19"/>
    <w:rsid w:val="51D13AD5"/>
    <w:rsid w:val="527B72D6"/>
    <w:rsid w:val="52A754BE"/>
    <w:rsid w:val="53487DC7"/>
    <w:rsid w:val="53CF7776"/>
    <w:rsid w:val="53F43EF1"/>
    <w:rsid w:val="54091C4C"/>
    <w:rsid w:val="54370568"/>
    <w:rsid w:val="548E50B1"/>
    <w:rsid w:val="54BE6593"/>
    <w:rsid w:val="55A03EEB"/>
    <w:rsid w:val="55EA2356"/>
    <w:rsid w:val="55FD30EB"/>
    <w:rsid w:val="55FF6E63"/>
    <w:rsid w:val="56AD4788"/>
    <w:rsid w:val="56DA167E"/>
    <w:rsid w:val="574A05B2"/>
    <w:rsid w:val="57CD0549"/>
    <w:rsid w:val="57F86260"/>
    <w:rsid w:val="595079D6"/>
    <w:rsid w:val="59567538"/>
    <w:rsid w:val="5963595B"/>
    <w:rsid w:val="59B61F2F"/>
    <w:rsid w:val="59B83EF9"/>
    <w:rsid w:val="59F45AD3"/>
    <w:rsid w:val="5A4540E7"/>
    <w:rsid w:val="5A9B2ED2"/>
    <w:rsid w:val="5B200BAC"/>
    <w:rsid w:val="5B317B97"/>
    <w:rsid w:val="5B8B1199"/>
    <w:rsid w:val="5CB52971"/>
    <w:rsid w:val="5CBC5AAE"/>
    <w:rsid w:val="5D206497"/>
    <w:rsid w:val="5D6121B1"/>
    <w:rsid w:val="5D641CA2"/>
    <w:rsid w:val="5D7A3273"/>
    <w:rsid w:val="5D900CE9"/>
    <w:rsid w:val="5D9B552C"/>
    <w:rsid w:val="5DDD4037"/>
    <w:rsid w:val="5DDE6C37"/>
    <w:rsid w:val="5E0758EE"/>
    <w:rsid w:val="5FA212DE"/>
    <w:rsid w:val="5FB55904"/>
    <w:rsid w:val="5FCE2249"/>
    <w:rsid w:val="5FDC0215"/>
    <w:rsid w:val="608C39E9"/>
    <w:rsid w:val="60DD4245"/>
    <w:rsid w:val="60E750C3"/>
    <w:rsid w:val="619E1C26"/>
    <w:rsid w:val="62037CDB"/>
    <w:rsid w:val="620D1ABA"/>
    <w:rsid w:val="621E4B15"/>
    <w:rsid w:val="62F67840"/>
    <w:rsid w:val="63554566"/>
    <w:rsid w:val="636B3D8A"/>
    <w:rsid w:val="63BC45E5"/>
    <w:rsid w:val="63D6234D"/>
    <w:rsid w:val="640A23EA"/>
    <w:rsid w:val="65510D5D"/>
    <w:rsid w:val="65586327"/>
    <w:rsid w:val="66763171"/>
    <w:rsid w:val="66C10BDA"/>
    <w:rsid w:val="66CE7D3A"/>
    <w:rsid w:val="6723579F"/>
    <w:rsid w:val="67980EC5"/>
    <w:rsid w:val="6841330B"/>
    <w:rsid w:val="6A372C18"/>
    <w:rsid w:val="6B575EFD"/>
    <w:rsid w:val="6B7617D7"/>
    <w:rsid w:val="6B8F438D"/>
    <w:rsid w:val="6B993D66"/>
    <w:rsid w:val="6C292A34"/>
    <w:rsid w:val="6C2E1DF8"/>
    <w:rsid w:val="6C3521C9"/>
    <w:rsid w:val="6CB56076"/>
    <w:rsid w:val="6CC369E5"/>
    <w:rsid w:val="6D284A9A"/>
    <w:rsid w:val="6DD32D72"/>
    <w:rsid w:val="6E753D0F"/>
    <w:rsid w:val="6E81013B"/>
    <w:rsid w:val="6E91666F"/>
    <w:rsid w:val="6F0137F4"/>
    <w:rsid w:val="6F563B40"/>
    <w:rsid w:val="6FA04DBB"/>
    <w:rsid w:val="6FAE0F4D"/>
    <w:rsid w:val="70976F4D"/>
    <w:rsid w:val="710F25AA"/>
    <w:rsid w:val="71104394"/>
    <w:rsid w:val="71991A38"/>
    <w:rsid w:val="725974A3"/>
    <w:rsid w:val="72F21378"/>
    <w:rsid w:val="735008A6"/>
    <w:rsid w:val="736F5DF4"/>
    <w:rsid w:val="73886292"/>
    <w:rsid w:val="73D239B1"/>
    <w:rsid w:val="741E2752"/>
    <w:rsid w:val="743401C8"/>
    <w:rsid w:val="74AD3C14"/>
    <w:rsid w:val="74C257D4"/>
    <w:rsid w:val="74C652C4"/>
    <w:rsid w:val="74DD43BC"/>
    <w:rsid w:val="74E56126"/>
    <w:rsid w:val="75362644"/>
    <w:rsid w:val="756B5E6B"/>
    <w:rsid w:val="764566BC"/>
    <w:rsid w:val="76AF1D88"/>
    <w:rsid w:val="76D161A2"/>
    <w:rsid w:val="76DE56C7"/>
    <w:rsid w:val="771A5453"/>
    <w:rsid w:val="77AD62C7"/>
    <w:rsid w:val="781B5927"/>
    <w:rsid w:val="78931961"/>
    <w:rsid w:val="796055BB"/>
    <w:rsid w:val="7A48613E"/>
    <w:rsid w:val="7ACA3634"/>
    <w:rsid w:val="7AFB5558"/>
    <w:rsid w:val="7B6B0973"/>
    <w:rsid w:val="7B8E6410"/>
    <w:rsid w:val="7C0B4DE9"/>
    <w:rsid w:val="7C2D18C4"/>
    <w:rsid w:val="7CB64B7A"/>
    <w:rsid w:val="7DF85FEB"/>
    <w:rsid w:val="7E490D14"/>
    <w:rsid w:val="7EB43422"/>
    <w:rsid w:val="7F78540D"/>
    <w:rsid w:val="7F7D2A23"/>
    <w:rsid w:val="7F961011"/>
    <w:rsid w:val="7FC756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26"/>
    <w:qFormat/>
    <w:uiPriority w:val="0"/>
    <w:pPr>
      <w:ind w:firstLine="420"/>
    </w:pPr>
    <w:rPr>
      <w:szCs w:val="20"/>
    </w:rPr>
  </w:style>
  <w:style w:type="paragraph" w:styleId="4">
    <w:name w:val="annotation text"/>
    <w:basedOn w:val="1"/>
    <w:link w:val="42"/>
    <w:semiHidden/>
    <w:unhideWhenUsed/>
    <w:qFormat/>
    <w:uiPriority w:val="99"/>
    <w:pPr>
      <w:jc w:val="left"/>
    </w:pPr>
  </w:style>
  <w:style w:type="paragraph" w:styleId="5">
    <w:name w:val="Body Text 3"/>
    <w:basedOn w:val="1"/>
    <w:link w:val="52"/>
    <w:semiHidden/>
    <w:unhideWhenUsed/>
    <w:qFormat/>
    <w:uiPriority w:val="99"/>
    <w:pPr>
      <w:spacing w:after="120"/>
    </w:pPr>
    <w:rPr>
      <w:sz w:val="16"/>
      <w:szCs w:val="16"/>
    </w:rPr>
  </w:style>
  <w:style w:type="paragraph" w:styleId="6">
    <w:name w:val="Body Text"/>
    <w:basedOn w:val="1"/>
    <w:next w:val="7"/>
    <w:qFormat/>
    <w:uiPriority w:val="0"/>
    <w:pPr>
      <w:spacing w:after="120"/>
    </w:pPr>
  </w:style>
  <w:style w:type="paragraph" w:customStyle="1" w:styleId="7">
    <w:name w:val="目录 82"/>
    <w:next w:val="1"/>
    <w:qFormat/>
    <w:uiPriority w:val="0"/>
    <w:pPr>
      <w:wordWrap w:val="0"/>
      <w:ind w:left="2550"/>
      <w:jc w:val="both"/>
    </w:pPr>
    <w:rPr>
      <w:rFonts w:ascii="Times New Roman" w:hAnsi="Times New Roman" w:eastAsia="宋体" w:cs="Times New Roman"/>
      <w:sz w:val="21"/>
      <w:lang w:val="en-US" w:eastAsia="zh-CN" w:bidi="ar-SA"/>
    </w:rPr>
  </w:style>
  <w:style w:type="paragraph" w:styleId="8">
    <w:name w:val="Body Text Indent"/>
    <w:basedOn w:val="1"/>
    <w:next w:val="9"/>
    <w:link w:val="23"/>
    <w:unhideWhenUsed/>
    <w:qFormat/>
    <w:uiPriority w:val="0"/>
    <w:pPr>
      <w:spacing w:after="120"/>
      <w:ind w:left="420" w:leftChars="200"/>
    </w:pPr>
  </w:style>
  <w:style w:type="paragraph" w:styleId="9">
    <w:name w:val="envelope return"/>
    <w:basedOn w:val="1"/>
    <w:unhideWhenUsed/>
    <w:qFormat/>
    <w:uiPriority w:val="99"/>
    <w:pPr>
      <w:snapToGrid w:val="0"/>
    </w:pPr>
    <w:rPr>
      <w:rFonts w:ascii="Arial" w:hAnsi="Arial"/>
    </w:rPr>
  </w:style>
  <w:style w:type="paragraph" w:styleId="10">
    <w:name w:val="index 4"/>
    <w:basedOn w:val="1"/>
    <w:next w:val="1"/>
    <w:qFormat/>
    <w:uiPriority w:val="99"/>
    <w:pPr>
      <w:ind w:left="600" w:leftChars="600"/>
    </w:pPr>
  </w:style>
  <w:style w:type="paragraph" w:styleId="11">
    <w:name w:val="toc 3"/>
    <w:basedOn w:val="1"/>
    <w:next w:val="1"/>
    <w:qFormat/>
    <w:uiPriority w:val="0"/>
    <w:pPr>
      <w:ind w:left="840" w:leftChars="400"/>
    </w:pPr>
  </w:style>
  <w:style w:type="paragraph" w:styleId="12">
    <w:name w:val="Plain Text"/>
    <w:basedOn w:val="1"/>
    <w:link w:val="50"/>
    <w:qFormat/>
    <w:uiPriority w:val="0"/>
    <w:rPr>
      <w:rFonts w:ascii="宋体" w:hAnsi="Courier New"/>
    </w:rPr>
  </w:style>
  <w:style w:type="paragraph" w:styleId="13">
    <w:name w:val="Balloon Text"/>
    <w:basedOn w:val="1"/>
    <w:link w:val="27"/>
    <w:qFormat/>
    <w:uiPriority w:val="0"/>
    <w:rPr>
      <w:sz w:val="18"/>
      <w:szCs w:val="18"/>
    </w:rPr>
  </w:style>
  <w:style w:type="paragraph" w:styleId="14">
    <w:name w:val="footer"/>
    <w:basedOn w:val="1"/>
    <w:link w:val="28"/>
    <w:qFormat/>
    <w:uiPriority w:val="99"/>
    <w:pPr>
      <w:tabs>
        <w:tab w:val="center" w:pos="4153"/>
        <w:tab w:val="right" w:pos="8306"/>
      </w:tabs>
      <w:snapToGrid w:val="0"/>
      <w:jc w:val="left"/>
    </w:pPr>
    <w:rPr>
      <w:sz w:val="18"/>
      <w:szCs w:val="18"/>
    </w:rPr>
  </w:style>
  <w:style w:type="paragraph" w:styleId="15">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annotation subject"/>
    <w:basedOn w:val="4"/>
    <w:next w:val="4"/>
    <w:link w:val="43"/>
    <w:semiHidden/>
    <w:unhideWhenUsed/>
    <w:qFormat/>
    <w:uiPriority w:val="99"/>
    <w:rPr>
      <w:b/>
      <w:bCs/>
    </w:rPr>
  </w:style>
  <w:style w:type="paragraph" w:styleId="18">
    <w:name w:val="Body Text First Indent 2"/>
    <w:basedOn w:val="8"/>
    <w:link w:val="24"/>
    <w:unhideWhenUsed/>
    <w:qFormat/>
    <w:uiPriority w:val="99"/>
    <w:pPr>
      <w:ind w:firstLine="420" w:firstLineChars="200"/>
    </w:pPr>
  </w:style>
  <w:style w:type="table" w:styleId="20">
    <w:name w:val="Table Grid"/>
    <w:basedOn w:val="1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2">
    <w:name w:val="annotation reference"/>
    <w:unhideWhenUsed/>
    <w:qFormat/>
    <w:uiPriority w:val="0"/>
    <w:rPr>
      <w:sz w:val="21"/>
      <w:szCs w:val="21"/>
    </w:rPr>
  </w:style>
  <w:style w:type="character" w:customStyle="1" w:styleId="23">
    <w:name w:val="正文文本缩进 Char"/>
    <w:basedOn w:val="21"/>
    <w:link w:val="8"/>
    <w:semiHidden/>
    <w:qFormat/>
    <w:uiPriority w:val="99"/>
    <w:rPr>
      <w:rFonts w:ascii="Times New Roman" w:hAnsi="Times New Roman" w:eastAsia="宋体" w:cs="Times New Roman"/>
      <w:szCs w:val="24"/>
    </w:rPr>
  </w:style>
  <w:style w:type="character" w:customStyle="1" w:styleId="24">
    <w:name w:val="正文首行缩进 2 Char1"/>
    <w:basedOn w:val="23"/>
    <w:link w:val="18"/>
    <w:qFormat/>
    <w:uiPriority w:val="99"/>
    <w:rPr>
      <w:rFonts w:ascii="Times New Roman" w:hAnsi="Times New Roman" w:eastAsia="宋体" w:cs="Times New Roman"/>
      <w:szCs w:val="24"/>
    </w:rPr>
  </w:style>
  <w:style w:type="character" w:customStyle="1" w:styleId="25">
    <w:name w:val="正文文本缩进 Char1"/>
    <w:qFormat/>
    <w:uiPriority w:val="0"/>
    <w:rPr>
      <w:kern w:val="2"/>
      <w:sz w:val="21"/>
      <w:szCs w:val="24"/>
    </w:rPr>
  </w:style>
  <w:style w:type="character" w:customStyle="1" w:styleId="26">
    <w:name w:val="正文缩进 Char1"/>
    <w:link w:val="3"/>
    <w:qFormat/>
    <w:uiPriority w:val="0"/>
    <w:rPr>
      <w:rFonts w:ascii="Times New Roman" w:hAnsi="Times New Roman" w:eastAsia="宋体" w:cs="Times New Roman"/>
      <w:szCs w:val="20"/>
    </w:rPr>
  </w:style>
  <w:style w:type="character" w:customStyle="1" w:styleId="27">
    <w:name w:val="批注框文本 Char"/>
    <w:basedOn w:val="21"/>
    <w:link w:val="13"/>
    <w:qFormat/>
    <w:uiPriority w:val="0"/>
    <w:rPr>
      <w:rFonts w:ascii="Times New Roman" w:hAnsi="Times New Roman" w:eastAsia="宋体" w:cs="Times New Roman"/>
      <w:sz w:val="18"/>
      <w:szCs w:val="18"/>
    </w:rPr>
  </w:style>
  <w:style w:type="character" w:customStyle="1" w:styleId="28">
    <w:name w:val="页脚 Char"/>
    <w:basedOn w:val="21"/>
    <w:link w:val="14"/>
    <w:qFormat/>
    <w:uiPriority w:val="99"/>
    <w:rPr>
      <w:rFonts w:ascii="Times New Roman" w:hAnsi="Times New Roman" w:eastAsia="宋体" w:cs="Times New Roman"/>
      <w:sz w:val="18"/>
      <w:szCs w:val="18"/>
    </w:rPr>
  </w:style>
  <w:style w:type="character" w:customStyle="1" w:styleId="29">
    <w:name w:val="正文缩进2格 Char"/>
    <w:link w:val="30"/>
    <w:qFormat/>
    <w:locked/>
    <w:uiPriority w:val="99"/>
    <w:rPr>
      <w:rFonts w:ascii="仿宋_GB2312" w:hAnsi="宋体" w:eastAsia="仿宋_GB2312"/>
      <w:sz w:val="31"/>
      <w:szCs w:val="28"/>
    </w:rPr>
  </w:style>
  <w:style w:type="paragraph" w:customStyle="1" w:styleId="30">
    <w:name w:val="正文缩进2格"/>
    <w:basedOn w:val="1"/>
    <w:link w:val="29"/>
    <w:qFormat/>
    <w:uiPriority w:val="99"/>
    <w:pPr>
      <w:spacing w:line="600" w:lineRule="exact"/>
      <w:ind w:firstLine="639" w:firstLineChars="206"/>
    </w:pPr>
    <w:rPr>
      <w:rFonts w:ascii="仿宋_GB2312" w:hAnsi="宋体" w:eastAsia="仿宋_GB2312" w:cstheme="minorBidi"/>
      <w:sz w:val="31"/>
      <w:szCs w:val="28"/>
    </w:rPr>
  </w:style>
  <w:style w:type="paragraph" w:customStyle="1" w:styleId="31">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character" w:customStyle="1" w:styleId="32">
    <w:name w:val="我的正文 Char"/>
    <w:link w:val="33"/>
    <w:qFormat/>
    <w:locked/>
    <w:uiPriority w:val="0"/>
    <w:rPr>
      <w:rFonts w:ascii="宋体" w:hAnsi="宋体"/>
      <w:sz w:val="24"/>
      <w:szCs w:val="24"/>
    </w:rPr>
  </w:style>
  <w:style w:type="paragraph" w:customStyle="1" w:styleId="33">
    <w:name w:val="我的正文"/>
    <w:basedOn w:val="1"/>
    <w:link w:val="32"/>
    <w:qFormat/>
    <w:uiPriority w:val="0"/>
    <w:pPr>
      <w:snapToGrid w:val="0"/>
      <w:spacing w:line="300" w:lineRule="auto"/>
      <w:ind w:firstLine="150" w:firstLineChars="150"/>
    </w:pPr>
    <w:rPr>
      <w:rFonts w:ascii="宋体" w:hAnsi="宋体" w:eastAsiaTheme="minorEastAsia" w:cstheme="minorBidi"/>
      <w:sz w:val="24"/>
    </w:rPr>
  </w:style>
  <w:style w:type="paragraph" w:customStyle="1" w:styleId="34">
    <w:name w:val="列出段落1"/>
    <w:basedOn w:val="1"/>
    <w:qFormat/>
    <w:uiPriority w:val="34"/>
    <w:pPr>
      <w:ind w:firstLine="420" w:firstLineChars="200"/>
    </w:pPr>
  </w:style>
  <w:style w:type="character" w:customStyle="1" w:styleId="35">
    <w:name w:val="fontstyle01"/>
    <w:qFormat/>
    <w:uiPriority w:val="0"/>
    <w:rPr>
      <w:rFonts w:hint="eastAsia" w:ascii="宋体" w:hAnsi="宋体" w:eastAsia="宋体"/>
      <w:color w:val="000000"/>
      <w:sz w:val="24"/>
      <w:szCs w:val="24"/>
    </w:rPr>
  </w:style>
  <w:style w:type="paragraph" w:styleId="36">
    <w:name w:val="List Paragraph"/>
    <w:basedOn w:val="1"/>
    <w:qFormat/>
    <w:uiPriority w:val="34"/>
    <w:pPr>
      <w:ind w:firstLine="420" w:firstLineChars="200"/>
    </w:pPr>
  </w:style>
  <w:style w:type="paragraph" w:customStyle="1" w:styleId="37">
    <w:name w:val="xl36"/>
    <w:basedOn w:val="1"/>
    <w:qFormat/>
    <w:uiPriority w:val="0"/>
    <w:pPr>
      <w:widowControl/>
      <w:pBdr>
        <w:left w:val="single" w:color="auto" w:sz="8" w:space="0"/>
        <w:bottom w:val="single" w:color="auto" w:sz="4" w:space="0"/>
        <w:right w:val="single" w:color="auto" w:sz="4" w:space="0"/>
      </w:pBdr>
      <w:adjustRightInd w:val="0"/>
      <w:snapToGrid w:val="0"/>
      <w:spacing w:before="100" w:beforeAutospacing="1" w:after="100" w:afterAutospacing="1"/>
      <w:jc w:val="center"/>
    </w:pPr>
    <w:rPr>
      <w:rFonts w:hint="eastAsia" w:ascii="宋体" w:hAnsi="Tahoma" w:eastAsia="微软雅黑"/>
      <w:kern w:val="0"/>
      <w:sz w:val="24"/>
      <w:szCs w:val="20"/>
    </w:rPr>
  </w:style>
  <w:style w:type="character" w:customStyle="1" w:styleId="38">
    <w:name w:val="页眉 Char"/>
    <w:basedOn w:val="21"/>
    <w:link w:val="15"/>
    <w:qFormat/>
    <w:uiPriority w:val="99"/>
    <w:rPr>
      <w:rFonts w:ascii="Times New Roman" w:hAnsi="Times New Roman" w:eastAsia="宋体" w:cs="Times New Roman"/>
      <w:sz w:val="18"/>
      <w:szCs w:val="18"/>
    </w:rPr>
  </w:style>
  <w:style w:type="character" w:customStyle="1" w:styleId="39">
    <w:name w:val="font61"/>
    <w:basedOn w:val="21"/>
    <w:qFormat/>
    <w:uiPriority w:val="0"/>
    <w:rPr>
      <w:rFonts w:hint="eastAsia" w:ascii="宋体" w:hAnsi="宋体" w:eastAsia="宋体" w:cs="宋体"/>
      <w:color w:val="FF0000"/>
      <w:sz w:val="20"/>
      <w:szCs w:val="20"/>
      <w:u w:val="none"/>
    </w:rPr>
  </w:style>
  <w:style w:type="character" w:customStyle="1" w:styleId="40">
    <w:name w:val="font31"/>
    <w:basedOn w:val="21"/>
    <w:qFormat/>
    <w:uiPriority w:val="0"/>
    <w:rPr>
      <w:rFonts w:hint="eastAsia" w:ascii="宋体" w:hAnsi="宋体" w:eastAsia="宋体" w:cs="宋体"/>
      <w:color w:val="000000"/>
      <w:sz w:val="20"/>
      <w:szCs w:val="20"/>
      <w:u w:val="none"/>
    </w:rPr>
  </w:style>
  <w:style w:type="paragraph" w:customStyle="1" w:styleId="41">
    <w:name w:val="ces正文"/>
    <w:basedOn w:val="1"/>
    <w:qFormat/>
    <w:uiPriority w:val="0"/>
    <w:pPr>
      <w:spacing w:line="360" w:lineRule="auto"/>
      <w:ind w:firstLine="480" w:firstLineChars="200"/>
    </w:pPr>
    <w:rPr>
      <w:rFonts w:ascii="宋体" w:hAnsi="宋体"/>
      <w:sz w:val="24"/>
    </w:rPr>
  </w:style>
  <w:style w:type="character" w:customStyle="1" w:styleId="42">
    <w:name w:val="批注文字 Char"/>
    <w:basedOn w:val="21"/>
    <w:link w:val="4"/>
    <w:semiHidden/>
    <w:qFormat/>
    <w:uiPriority w:val="99"/>
    <w:rPr>
      <w:kern w:val="2"/>
      <w:sz w:val="21"/>
      <w:szCs w:val="24"/>
    </w:rPr>
  </w:style>
  <w:style w:type="character" w:customStyle="1" w:styleId="43">
    <w:name w:val="批注主题 Char"/>
    <w:basedOn w:val="42"/>
    <w:link w:val="17"/>
    <w:semiHidden/>
    <w:qFormat/>
    <w:uiPriority w:val="99"/>
    <w:rPr>
      <w:b/>
      <w:bCs/>
      <w:kern w:val="2"/>
      <w:sz w:val="21"/>
      <w:szCs w:val="24"/>
    </w:rPr>
  </w:style>
  <w:style w:type="paragraph" w:customStyle="1" w:styleId="4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45">
    <w:name w:val="正文缩进 Char"/>
    <w:qFormat/>
    <w:uiPriority w:val="0"/>
    <w:rPr>
      <w:kern w:val="2"/>
      <w:sz w:val="21"/>
    </w:rPr>
  </w:style>
  <w:style w:type="paragraph" w:customStyle="1" w:styleId="46">
    <w:name w:val="_Style 38"/>
    <w:basedOn w:val="8"/>
    <w:next w:val="18"/>
    <w:link w:val="47"/>
    <w:unhideWhenUsed/>
    <w:qFormat/>
    <w:uiPriority w:val="99"/>
    <w:pPr>
      <w:ind w:firstLine="420" w:firstLineChars="200"/>
    </w:pPr>
    <w:rPr>
      <w:kern w:val="0"/>
      <w:sz w:val="20"/>
      <w:szCs w:val="20"/>
    </w:rPr>
  </w:style>
  <w:style w:type="character" w:customStyle="1" w:styleId="47">
    <w:name w:val="正文首行缩进 2 Char"/>
    <w:link w:val="46"/>
    <w:semiHidden/>
    <w:qFormat/>
    <w:uiPriority w:val="99"/>
  </w:style>
  <w:style w:type="paragraph" w:customStyle="1" w:styleId="48">
    <w:name w:val="Default"/>
    <w:next w:val="1"/>
    <w:unhideWhenUsed/>
    <w:qFormat/>
    <w:uiPriority w:val="0"/>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 w:type="table" w:customStyle="1" w:styleId="49">
    <w:name w:val="网格型1"/>
    <w:basedOn w:val="19"/>
    <w:qFormat/>
    <w:uiPriority w:val="59"/>
    <w:rPr>
      <w:rFonts w:ascii="Arial" w:hAnsi="Arial"/>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
    <w:name w:val="纯文本 Char"/>
    <w:basedOn w:val="21"/>
    <w:link w:val="12"/>
    <w:qFormat/>
    <w:uiPriority w:val="0"/>
    <w:rPr>
      <w:rFonts w:ascii="宋体" w:hAnsi="Courier New"/>
      <w:kern w:val="2"/>
      <w:sz w:val="21"/>
      <w:szCs w:val="24"/>
    </w:rPr>
  </w:style>
  <w:style w:type="character" w:customStyle="1" w:styleId="51">
    <w:name w:val="NormalCharacter"/>
    <w:autoRedefine/>
    <w:qFormat/>
    <w:uiPriority w:val="0"/>
  </w:style>
  <w:style w:type="character" w:customStyle="1" w:styleId="52">
    <w:name w:val="正文文本 3 Char"/>
    <w:basedOn w:val="21"/>
    <w:link w:val="5"/>
    <w:semiHidden/>
    <w:qFormat/>
    <w:uiPriority w:val="99"/>
    <w:rPr>
      <w:kern w:val="2"/>
      <w:sz w:val="16"/>
      <w:szCs w:val="16"/>
    </w:rPr>
  </w:style>
  <w:style w:type="paragraph" w:customStyle="1" w:styleId="53">
    <w:name w:val="样式1"/>
    <w:basedOn w:val="1"/>
    <w:qFormat/>
    <w:uiPriority w:val="0"/>
    <w:pPr>
      <w:spacing w:line="520" w:lineRule="exact"/>
      <w:ind w:firstLine="566" w:firstLineChars="236"/>
    </w:pPr>
    <w:rPr>
      <w:sz w:val="24"/>
    </w:rPr>
  </w:style>
  <w:style w:type="paragraph" w:customStyle="1" w:styleId="54">
    <w:name w:val="正文首行缩进 21"/>
    <w:basedOn w:val="55"/>
    <w:qFormat/>
    <w:uiPriority w:val="99"/>
    <w:pPr>
      <w:spacing w:line="360" w:lineRule="auto"/>
    </w:pPr>
    <w:rPr>
      <w:sz w:val="24"/>
    </w:rPr>
  </w:style>
  <w:style w:type="paragraph" w:customStyle="1" w:styleId="55">
    <w:name w:val="正文文本缩进11"/>
    <w:basedOn w:val="1"/>
    <w:next w:val="56"/>
    <w:qFormat/>
    <w:uiPriority w:val="0"/>
    <w:pPr>
      <w:keepNext w:val="0"/>
      <w:keepLines w:val="0"/>
      <w:widowControl w:val="0"/>
      <w:suppressLineNumbers w:val="0"/>
      <w:spacing w:before="0" w:beforeAutospacing="0" w:after="120" w:afterAutospacing="0"/>
      <w:ind w:left="420" w:right="0"/>
      <w:jc w:val="both"/>
    </w:pPr>
    <w:rPr>
      <w:rFonts w:ascii="Times New Roman" w:hAnsi="Times New Roman" w:eastAsia="宋体" w:cs="Times New Roman"/>
      <w:color w:val="000000"/>
      <w:sz w:val="21"/>
      <w:szCs w:val="24"/>
      <w:lang w:val="en-US" w:eastAsia="zh-CN" w:bidi="ar"/>
    </w:rPr>
  </w:style>
  <w:style w:type="paragraph" w:customStyle="1" w:styleId="56">
    <w:name w:val="寄信人地址11"/>
    <w:basedOn w:val="1"/>
    <w:unhideWhenUsed/>
    <w:qFormat/>
    <w:uiPriority w:val="99"/>
    <w:rPr>
      <w:rFonts w:ascii="Arial" w:hAnsi="Ari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7938</Words>
  <Characters>8241</Characters>
  <Lines>235</Lines>
  <Paragraphs>66</Paragraphs>
  <TotalTime>3</TotalTime>
  <ScaleCrop>false</ScaleCrop>
  <LinksUpToDate>false</LinksUpToDate>
  <CharactersWithSpaces>8343</CharactersWithSpaces>
  <Application>WPS Office_12.1.0.20305_F1E327BC-269C-435d-A152-05C5408002CA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2024-11-28T02:57:00Z</dcterms:created>
  <dc:creator>吉加兵</dc:creator>
  <cp:lastModifiedBy>方寸zth</cp:lastModifiedBy>
  <cp:lastPrinted>2022-03-01T06:57:00Z</cp:lastPrinted>
  <dcterms:modified xsi:type="dcterms:W3CDTF">2025-02-26T01:14:58Z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5D0AD06931534400A30913D1C6158060_13</vt:lpwstr>
  </property>
  <property fmtid="{D5CDD505-2E9C-101B-9397-08002B2CF9AE}" pid="4" name="KSOTemplateDocerSaveRecord">
    <vt:lpwstr>eyJoZGlkIjoiYzllZmRlYTM4NmViOGI3NGVjY2NkNTEyNTNkZDYwYzQiLCJ1c2VySWQiOiIxMDYzMjMyNjI2In0=</vt:lpwstr>
  </property>
</Properties>
</file>